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11267">
      <w:pPr>
        <w:spacing w:before="10" w:after="156" w:afterLines="50" w:line="360" w:lineRule="auto"/>
        <w:jc w:val="center"/>
        <w:outlineLvl w:val="0"/>
        <w:rPr>
          <w:rFonts w:hint="eastAsia" w:ascii="仿宋" w:hAnsi="仿宋" w:eastAsia="仿宋" w:cs="___WRD_EMBED_SUB_48"/>
          <w:b/>
          <w:bCs/>
          <w:sz w:val="40"/>
          <w:szCs w:val="40"/>
        </w:rPr>
      </w:pPr>
    </w:p>
    <w:p w14:paraId="0444D571">
      <w:pPr>
        <w:spacing w:before="10" w:after="156" w:afterLines="50" w:line="360" w:lineRule="auto"/>
        <w:jc w:val="center"/>
        <w:outlineLvl w:val="0"/>
        <w:rPr>
          <w:rFonts w:hint="eastAsia" w:ascii="仿宋" w:hAnsi="仿宋" w:eastAsia="仿宋" w:cs="___WRD_EMBED_SUB_48"/>
          <w:b/>
          <w:bCs/>
          <w:sz w:val="40"/>
          <w:szCs w:val="40"/>
        </w:rPr>
      </w:pPr>
      <w:r>
        <w:rPr>
          <w:rFonts w:hint="eastAsia" w:ascii="仿宋" w:hAnsi="仿宋" w:eastAsia="仿宋" w:cs="___WRD_EMBED_SUB_48"/>
          <w:b/>
          <w:bCs/>
          <w:sz w:val="40"/>
          <w:szCs w:val="40"/>
        </w:rPr>
        <w:t>滨河路污水管道联通工程</w:t>
      </w:r>
    </w:p>
    <w:p w14:paraId="3BA2F7CD">
      <w:pPr>
        <w:spacing w:before="10" w:after="156" w:afterLines="50" w:line="360" w:lineRule="auto"/>
        <w:jc w:val="center"/>
        <w:outlineLvl w:val="0"/>
        <w:rPr>
          <w:rFonts w:ascii="仿宋" w:hAnsi="仿宋" w:eastAsia="仿宋" w:cs="Times New Roman"/>
          <w:b/>
          <w:bCs/>
          <w:sz w:val="40"/>
          <w:szCs w:val="40"/>
        </w:rPr>
      </w:pPr>
      <w:r>
        <w:rPr>
          <w:rFonts w:hint="eastAsia" w:ascii="仿宋" w:hAnsi="仿宋" w:eastAsia="仿宋" w:cs="___WRD_EMBED_SUB_48"/>
          <w:b/>
          <w:bCs/>
          <w:sz w:val="40"/>
          <w:szCs w:val="40"/>
        </w:rPr>
        <w:t>专项债券</w:t>
      </w:r>
      <w:r>
        <w:rPr>
          <w:rFonts w:hint="eastAsia" w:ascii="仿宋" w:hAnsi="仿宋" w:eastAsia="仿宋" w:cs="Times New Roman"/>
          <w:b/>
          <w:bCs/>
          <w:sz w:val="40"/>
          <w:szCs w:val="40"/>
        </w:rPr>
        <w:t>项目情况</w:t>
      </w:r>
    </w:p>
    <w:p w14:paraId="27A96812">
      <w:pPr>
        <w:jc w:val="center"/>
        <w:rPr>
          <w:sz w:val="48"/>
          <w:szCs w:val="48"/>
        </w:rPr>
      </w:pPr>
    </w:p>
    <w:p w14:paraId="61426715">
      <w:pPr>
        <w:spacing w:before="10" w:after="156" w:afterLines="50" w:line="360" w:lineRule="auto"/>
        <w:ind w:firstLine="640" w:firstLineChars="200"/>
        <w:outlineLvl w:val="0"/>
        <w:rPr>
          <w:rFonts w:ascii="黑体" w:hAnsi="黑体" w:eastAsia="黑体" w:cs="Times New Roman"/>
          <w:sz w:val="32"/>
          <w:szCs w:val="32"/>
        </w:rPr>
      </w:pPr>
      <w:r>
        <w:rPr>
          <w:rFonts w:hint="eastAsia" w:ascii="黑体" w:hAnsi="黑体" w:eastAsia="黑体" w:cs="Times New Roman"/>
          <w:sz w:val="32"/>
          <w:szCs w:val="32"/>
        </w:rPr>
        <w:t>一、项目基本情况</w:t>
      </w:r>
    </w:p>
    <w:p w14:paraId="18A54414">
      <w:pPr>
        <w:spacing w:before="10" w:after="156" w:afterLines="50" w:line="360" w:lineRule="auto"/>
        <w:ind w:firstLine="643" w:firstLineChars="200"/>
        <w:outlineLvl w:val="1"/>
        <w:rPr>
          <w:rFonts w:ascii="楷体_GB2312" w:hAnsi="Calibri" w:eastAsia="楷体_GB2312" w:cs="Times New Roman"/>
          <w:b/>
          <w:sz w:val="32"/>
          <w:szCs w:val="32"/>
        </w:rPr>
      </w:pPr>
      <w:r>
        <w:rPr>
          <w:rFonts w:hint="eastAsia" w:ascii="楷体_GB2312" w:hAnsi="Calibri" w:eastAsia="楷体_GB2312" w:cs="Times New Roman"/>
          <w:b/>
          <w:sz w:val="32"/>
          <w:szCs w:val="32"/>
        </w:rPr>
        <w:t>（一）市县及行业专项规划概况</w:t>
      </w:r>
    </w:p>
    <w:p w14:paraId="49EA8EFD">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sz w:val="24"/>
        </w:rPr>
      </w:pPr>
      <w:r>
        <w:rPr>
          <w:rFonts w:hint="eastAsia" w:ascii="仿宋" w:hAnsi="仿宋" w:eastAsia="仿宋" w:cs="仿宋"/>
          <w:sz w:val="24"/>
        </w:rPr>
        <w:t>根据《新津区国土空间总体规划（2021-2035年）》，</w:t>
      </w:r>
      <w:r>
        <w:rPr>
          <w:rFonts w:hint="eastAsia" w:ascii="仿宋" w:hAnsi="仿宋" w:eastAsia="仿宋" w:cs="仿宋"/>
          <w:sz w:val="24"/>
          <w:lang w:val="en-US" w:eastAsia="zh-CN"/>
        </w:rPr>
        <w:t>新津区将</w:t>
      </w:r>
      <w:r>
        <w:rPr>
          <w:rFonts w:hint="eastAsia" w:ascii="仿宋" w:hAnsi="仿宋" w:eastAsia="仿宋" w:cs="仿宋"/>
          <w:sz w:val="24"/>
        </w:rPr>
        <w:t>加快“一城两园一区”全域数实融合，着力建设新城市、发展新产业、创造新生活，加快建设“成南新中心、创新公园城”。规划控制目标为：未来五年，天府新兴极核城市建设迈出新步伐，数实融合创新城市建设取得新突破，成南门户枢纽城市建设实现新跃升，山水宜居公园城市建设取得新进展。2035年基本实现社会主义现代化，人城境业高度融合的公园城市形态全面形成，高质量现代化、开放型、创新型产业体系全面构建，基础设施、公共服务、人民生活、治理水平与区域中心城市地位高度匹配，人的全面发展和共同富裕得到全面彰显，高质量发展公园城市典范区全面建成，“成南新中心、创新公园城”全面呈现，成为全面践行新发展理念的公园城市示范区的靓丽名片。</w:t>
      </w:r>
    </w:p>
    <w:p w14:paraId="12EAD378">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sz w:val="24"/>
        </w:rPr>
      </w:pPr>
      <w:r>
        <w:rPr>
          <w:rFonts w:hint="eastAsia" w:ascii="仿宋" w:hAnsi="仿宋" w:eastAsia="仿宋" w:cs="仿宋"/>
          <w:sz w:val="24"/>
        </w:rPr>
        <w:t>四川省“十</w:t>
      </w:r>
      <w:r>
        <w:rPr>
          <w:rFonts w:hint="eastAsia" w:ascii="仿宋" w:hAnsi="仿宋" w:eastAsia="仿宋" w:cs="仿宋"/>
          <w:sz w:val="24"/>
          <w:lang w:val="en-US" w:eastAsia="zh-CN"/>
        </w:rPr>
        <w:t>四</w:t>
      </w:r>
      <w:r>
        <w:rPr>
          <w:rFonts w:hint="eastAsia" w:ascii="仿宋" w:hAnsi="仿宋" w:eastAsia="仿宋" w:cs="仿宋"/>
          <w:sz w:val="24"/>
        </w:rPr>
        <w:t>五”规划指出，</w:t>
      </w:r>
      <w:r>
        <w:rPr>
          <w:rFonts w:hint="eastAsia" w:ascii="仿宋" w:hAnsi="仿宋" w:eastAsia="仿宋" w:cs="仿宋"/>
          <w:sz w:val="24"/>
          <w:lang w:val="en-US" w:eastAsia="zh-CN"/>
        </w:rPr>
        <w:t>要深入推进长江经济带生态环境突出问题整改，推进工业集中发展区污水集中处理设施及管网建设，实施城镇生活污水处理提质增效和管网排查整治攻坚行动，全面消除劣V 类国省控断面，开展县级以上城市建成区黑臭水体整治，消除地级及以上城市黑臭水体。城镇生活污水垃圾处理设施补短板强弱项工程。要实施一批城乡污水垃圾处理项目，力争城市生活污水集中收集率达60%。</w:t>
      </w:r>
    </w:p>
    <w:p w14:paraId="39474C1C">
      <w:pPr>
        <w:keepNext w:val="0"/>
        <w:keepLines w:val="0"/>
        <w:pageBreakBefore w:val="0"/>
        <w:kinsoku/>
        <w:wordWrap/>
        <w:overflowPunct/>
        <w:topLinePunct w:val="0"/>
        <w:autoSpaceDE/>
        <w:autoSpaceDN/>
        <w:bidi w:val="0"/>
        <w:adjustRightInd/>
        <w:snapToGrid/>
        <w:spacing w:line="360" w:lineRule="auto"/>
        <w:ind w:firstLine="480"/>
        <w:textAlignment w:val="auto"/>
        <w:rPr>
          <w:rFonts w:ascii="仿宋" w:hAnsi="仿宋" w:eastAsia="仿宋" w:cs="仿宋"/>
          <w:color w:val="000000"/>
          <w:sz w:val="24"/>
          <w:szCs w:val="24"/>
          <w:lang w:bidi="ar"/>
        </w:rPr>
      </w:pPr>
      <w:r>
        <w:rPr>
          <w:rFonts w:hint="eastAsia" w:ascii="仿宋" w:hAnsi="仿宋" w:eastAsia="仿宋" w:cs="仿宋"/>
          <w:sz w:val="24"/>
        </w:rPr>
        <w:t>《成都市新津区国民经济和社会发展第十四个五年规划和二〇三五年远景目标纲要》中指出，</w:t>
      </w:r>
      <w:r>
        <w:rPr>
          <w:rFonts w:hint="eastAsia" w:ascii="仿宋" w:hAnsi="仿宋" w:eastAsia="仿宋" w:cs="仿宋"/>
          <w:sz w:val="24"/>
          <w:lang w:val="en-US" w:eastAsia="zh-CN"/>
        </w:rPr>
        <w:t>成都市新津区要</w:t>
      </w:r>
      <w:r>
        <w:rPr>
          <w:rFonts w:hint="eastAsia" w:ascii="仿宋" w:hAnsi="仿宋" w:eastAsia="仿宋" w:cs="仿宋"/>
          <w:sz w:val="24"/>
        </w:rPr>
        <w:t xml:space="preserve">建成纵贯城市南北的百溪堰—红石—羊马河 20 余公里滨河湿地绿廊，白鹤滩湿地成为全市唯一的国家级湿地公园，170 公里津津绿道串联“五河一江”生态空间，形成五公园五湿地的公园湿地群落。生态环境持续改善，城乡生活污水处理率分别达到 91.26%、77.97%，空气优良率提高 30.7个百分点，国考、省考断面水质分别达III类、IV类，单位 GDP 能耗下降 22.69%。 </w:t>
      </w:r>
    </w:p>
    <w:p w14:paraId="7CBC42B8">
      <w:pPr>
        <w:spacing w:before="10" w:after="156" w:afterLines="50" w:line="360" w:lineRule="auto"/>
        <w:ind w:firstLine="643" w:firstLineChars="200"/>
        <w:outlineLvl w:val="1"/>
        <w:rPr>
          <w:rFonts w:ascii="楷体_GB2312" w:hAnsi="Calibri" w:eastAsia="楷体_GB2312" w:cs="Times New Roman"/>
          <w:b/>
          <w:sz w:val="32"/>
          <w:szCs w:val="32"/>
        </w:rPr>
      </w:pPr>
      <w:r>
        <w:rPr>
          <w:rFonts w:hint="eastAsia" w:ascii="楷体_GB2312" w:hAnsi="Calibri" w:eastAsia="楷体_GB2312" w:cs="Times New Roman"/>
          <w:b/>
          <w:sz w:val="32"/>
          <w:szCs w:val="32"/>
        </w:rPr>
        <w:t>（二）项目情况</w:t>
      </w:r>
    </w:p>
    <w:p w14:paraId="762FCCFF">
      <w:pPr>
        <w:spacing w:before="10" w:after="156" w:afterLines="50" w:line="360" w:lineRule="auto"/>
        <w:ind w:firstLine="643" w:firstLineChars="200"/>
        <w:outlineLvl w:val="2"/>
        <w:rPr>
          <w:rFonts w:ascii="仿宋" w:hAnsi="仿宋" w:eastAsia="仿宋"/>
          <w:b/>
          <w:sz w:val="32"/>
          <w:szCs w:val="32"/>
        </w:rPr>
      </w:pPr>
      <w:r>
        <w:rPr>
          <w:rFonts w:hint="eastAsia" w:ascii="仿宋" w:hAnsi="仿宋" w:eastAsia="仿宋"/>
          <w:b/>
          <w:sz w:val="32"/>
          <w:szCs w:val="32"/>
        </w:rPr>
        <w:t>1．参与主体</w:t>
      </w:r>
    </w:p>
    <w:p w14:paraId="066D6C7B">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实施机构（行业主管部门）：</w:t>
      </w:r>
      <w:r>
        <w:rPr>
          <w:rFonts w:hint="eastAsia" w:ascii="仿宋" w:hAnsi="仿宋" w:eastAsia="仿宋" w:cs="仿宋"/>
          <w:color w:val="000000"/>
          <w:sz w:val="24"/>
          <w:szCs w:val="24"/>
          <w:lang w:val="en-US" w:eastAsia="zh-CN" w:bidi="ar"/>
        </w:rPr>
        <w:t>成都市新津区水务局</w:t>
      </w:r>
    </w:p>
    <w:p w14:paraId="2274C87E">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项目业主：</w:t>
      </w:r>
      <w:r>
        <w:rPr>
          <w:rFonts w:hint="eastAsia" w:ascii="仿宋" w:hAnsi="仿宋" w:eastAsia="仿宋" w:cs="仿宋"/>
          <w:color w:val="000000"/>
          <w:sz w:val="24"/>
          <w:szCs w:val="24"/>
          <w:lang w:val="en-US" w:eastAsia="zh-CN" w:bidi="ar"/>
        </w:rPr>
        <w:t>成都市新津区水务局</w:t>
      </w:r>
    </w:p>
    <w:p w14:paraId="50EE7939">
      <w:pPr>
        <w:spacing w:before="10" w:after="156" w:afterLines="50" w:line="360" w:lineRule="auto"/>
        <w:ind w:firstLine="643" w:firstLineChars="200"/>
        <w:outlineLvl w:val="2"/>
        <w:rPr>
          <w:rFonts w:ascii="仿宋" w:hAnsi="仿宋" w:eastAsia="仿宋"/>
          <w:b/>
          <w:sz w:val="32"/>
          <w:szCs w:val="32"/>
        </w:rPr>
      </w:pPr>
      <w:r>
        <w:rPr>
          <w:rFonts w:hint="eastAsia" w:ascii="仿宋" w:hAnsi="仿宋" w:eastAsia="仿宋"/>
          <w:b/>
          <w:sz w:val="32"/>
          <w:szCs w:val="32"/>
        </w:rPr>
        <w:t>2．项目概况</w:t>
      </w:r>
    </w:p>
    <w:p w14:paraId="6D6F30E2">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本项目是城镇污水垃圾处理等生态环保项目，项目总投资估算为</w:t>
      </w:r>
      <w:r>
        <w:rPr>
          <w:rFonts w:hint="eastAsia" w:ascii="仿宋" w:hAnsi="仿宋" w:eastAsia="仿宋" w:cs="仿宋"/>
          <w:color w:val="000000"/>
          <w:sz w:val="24"/>
          <w:szCs w:val="24"/>
          <w:lang w:val="en-US" w:eastAsia="zh-CN" w:bidi="ar"/>
        </w:rPr>
        <w:t>3120.45</w:t>
      </w:r>
      <w:r>
        <w:rPr>
          <w:rFonts w:hint="eastAsia" w:ascii="仿宋" w:hAnsi="仿宋" w:eastAsia="仿宋" w:cs="仿宋"/>
          <w:color w:val="000000"/>
          <w:sz w:val="24"/>
          <w:szCs w:val="24"/>
          <w:lang w:bidi="ar"/>
        </w:rPr>
        <w:t>万元。位于</w:t>
      </w:r>
      <w:r>
        <w:rPr>
          <w:rFonts w:hint="eastAsia" w:ascii="仿宋" w:hAnsi="仿宋" w:eastAsia="仿宋" w:cs="仿宋"/>
          <w:color w:val="000000"/>
          <w:sz w:val="24"/>
          <w:szCs w:val="24"/>
          <w:lang w:val="en-US" w:eastAsia="zh-CN" w:bidi="ar"/>
        </w:rPr>
        <w:t>成都市</w:t>
      </w:r>
      <w:r>
        <w:rPr>
          <w:rFonts w:hint="eastAsia" w:ascii="仿宋" w:hAnsi="仿宋" w:eastAsia="仿宋" w:cs="仿宋"/>
          <w:color w:val="000000"/>
          <w:sz w:val="24"/>
          <w:szCs w:val="24"/>
          <w:lang w:bidi="ar"/>
        </w:rPr>
        <w:t>新津区滨河路</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val="en-US" w:eastAsia="zh-CN" w:bidi="ar"/>
        </w:rPr>
        <w:t>项目</w:t>
      </w:r>
      <w:r>
        <w:rPr>
          <w:rFonts w:hint="eastAsia" w:ascii="仿宋" w:hAnsi="仿宋" w:eastAsia="仿宋" w:cs="仿宋"/>
          <w:color w:val="000000"/>
          <w:sz w:val="24"/>
          <w:szCs w:val="24"/>
          <w:lang w:bidi="ar"/>
        </w:rPr>
        <w:t>沿滨河路伍锁堰至成外学校段新建污水管道约1.8公里，设计规模2万m3/d</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bidi="ar"/>
        </w:rPr>
        <w:t>其中新建管网管径包含DN600、DN800和DN1000，管材使用JCCP管道，全段采用顶管的方式敷设，新建顶管工作井7座，内径8.5m,新建顶管接受井7座，内径6.0m</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bidi="ar"/>
        </w:rPr>
        <w:t>新建污水检查井约32座，内径1.5m</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bidi="ar"/>
        </w:rPr>
        <w:t>所有新建井均为钢筋混凝土结构，井盖为球墨铸铁管，等级为D400</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bidi="ar"/>
        </w:rPr>
        <w:t>并配套建设相关附属设施</w:t>
      </w:r>
      <w:r>
        <w:rPr>
          <w:rFonts w:ascii="仿宋" w:hAnsi="仿宋" w:eastAsia="仿宋" w:cs="仿宋"/>
          <w:color w:val="000000"/>
          <w:sz w:val="24"/>
          <w:szCs w:val="24"/>
          <w:lang w:bidi="ar"/>
        </w:rPr>
        <w:t>。</w:t>
      </w:r>
      <w:r>
        <w:rPr>
          <w:rFonts w:hint="eastAsia" w:ascii="仿宋" w:hAnsi="仿宋" w:eastAsia="仿宋" w:cs="仿宋"/>
          <w:color w:val="000000"/>
          <w:sz w:val="24"/>
          <w:szCs w:val="24"/>
          <w:lang w:bidi="ar"/>
        </w:rPr>
        <w:t>该项目符合控制性详细规划，已取可行性研究报告的复</w:t>
      </w:r>
      <w:r>
        <w:rPr>
          <w:rFonts w:hint="eastAsia" w:ascii="仿宋" w:hAnsi="仿宋" w:eastAsia="仿宋" w:cs="仿宋"/>
          <w:color w:val="000000"/>
          <w:sz w:val="24"/>
          <w:szCs w:val="24"/>
          <w:lang w:val="en-US" w:eastAsia="zh-CN" w:bidi="ar"/>
        </w:rPr>
        <w:t>函</w:t>
      </w:r>
      <w:r>
        <w:rPr>
          <w:rFonts w:hint="eastAsia" w:ascii="仿宋" w:hAnsi="仿宋" w:eastAsia="仿宋" w:cs="仿宋"/>
          <w:color w:val="000000"/>
          <w:sz w:val="24"/>
          <w:szCs w:val="24"/>
          <w:lang w:bidi="ar"/>
        </w:rPr>
        <w:t>、</w:t>
      </w:r>
      <w:r>
        <w:rPr>
          <w:rFonts w:hint="eastAsia" w:ascii="仿宋" w:hAnsi="仿宋" w:eastAsia="仿宋" w:cs="仿宋"/>
          <w:color w:val="000000"/>
          <w:sz w:val="24"/>
          <w:szCs w:val="24"/>
          <w:lang w:val="en-US" w:eastAsia="zh-CN" w:bidi="ar"/>
        </w:rPr>
        <w:t>无需</w:t>
      </w:r>
      <w:r>
        <w:rPr>
          <w:rFonts w:hint="eastAsia" w:ascii="仿宋" w:hAnsi="仿宋" w:eastAsia="仿宋" w:cs="仿宋"/>
          <w:color w:val="000000"/>
          <w:sz w:val="24"/>
          <w:szCs w:val="24"/>
          <w:lang w:bidi="ar"/>
        </w:rPr>
        <w:t>用地预审</w:t>
      </w:r>
      <w:r>
        <w:rPr>
          <w:rFonts w:hint="eastAsia" w:ascii="仿宋" w:hAnsi="仿宋" w:eastAsia="仿宋" w:cs="仿宋"/>
          <w:color w:val="000000"/>
          <w:sz w:val="24"/>
          <w:szCs w:val="24"/>
          <w:lang w:val="en-US" w:eastAsia="zh-CN" w:bidi="ar"/>
        </w:rPr>
        <w:t>的复函</w:t>
      </w:r>
      <w:r>
        <w:rPr>
          <w:rFonts w:hint="eastAsia" w:ascii="仿宋" w:hAnsi="仿宋" w:eastAsia="仿宋" w:cs="仿宋"/>
          <w:color w:val="000000"/>
          <w:sz w:val="24"/>
          <w:szCs w:val="24"/>
          <w:lang w:bidi="ar"/>
        </w:rPr>
        <w:t>、建设项目环境影响登记表等合法合规性文件。</w:t>
      </w:r>
    </w:p>
    <w:p w14:paraId="11613DFC">
      <w:pPr>
        <w:spacing w:line="360" w:lineRule="auto"/>
        <w:ind w:firstLine="640" w:firstLineChars="200"/>
        <w:outlineLvl w:val="0"/>
        <w:rPr>
          <w:rFonts w:ascii="黑体" w:hAnsi="黑体" w:eastAsia="黑体" w:cs="Times New Roman"/>
          <w:sz w:val="32"/>
          <w:szCs w:val="32"/>
        </w:rPr>
      </w:pPr>
      <w:r>
        <w:rPr>
          <w:rFonts w:hint="eastAsia" w:ascii="黑体" w:hAnsi="黑体" w:eastAsia="黑体" w:cs="Times New Roman"/>
          <w:sz w:val="32"/>
          <w:szCs w:val="32"/>
        </w:rPr>
        <w:t>二、经济社会效益分析</w:t>
      </w:r>
    </w:p>
    <w:p w14:paraId="5B1FB232">
      <w:pPr>
        <w:widowControl/>
        <w:spacing w:line="360" w:lineRule="auto"/>
        <w:ind w:firstLine="480" w:firstLineChars="200"/>
        <w:rPr>
          <w:rFonts w:hint="eastAsia" w:ascii="仿宋" w:hAnsi="仿宋" w:eastAsia="仿宋" w:cs="仿宋"/>
          <w:color w:val="000000"/>
          <w:sz w:val="24"/>
          <w:szCs w:val="24"/>
          <w:lang w:bidi="ar"/>
        </w:rPr>
      </w:pPr>
      <w:bookmarkStart w:id="0" w:name="OLE_LINK52"/>
      <w:r>
        <w:rPr>
          <w:rFonts w:hint="eastAsia" w:ascii="仿宋" w:hAnsi="仿宋" w:eastAsia="仿宋" w:cs="仿宋"/>
          <w:color w:val="000000"/>
          <w:sz w:val="24"/>
          <w:szCs w:val="24"/>
          <w:lang w:bidi="ar"/>
        </w:rPr>
        <w:t>在经济效益方面，滨河路污水管道联通工程总投资估算为</w:t>
      </w:r>
      <w:r>
        <w:rPr>
          <w:rFonts w:hint="eastAsia" w:ascii="仿宋" w:hAnsi="仿宋" w:eastAsia="仿宋" w:cs="仿宋"/>
          <w:color w:val="000000"/>
          <w:sz w:val="24"/>
          <w:szCs w:val="24"/>
          <w:lang w:val="en-US" w:eastAsia="zh-CN" w:bidi="ar"/>
        </w:rPr>
        <w:t>3120.45</w:t>
      </w:r>
      <w:r>
        <w:rPr>
          <w:rFonts w:hint="eastAsia" w:ascii="仿宋" w:hAnsi="仿宋" w:eastAsia="仿宋" w:cs="仿宋"/>
          <w:color w:val="000000"/>
          <w:sz w:val="24"/>
          <w:szCs w:val="24"/>
          <w:lang w:bidi="ar"/>
        </w:rPr>
        <w:t>万元。项目建成以后可获得</w:t>
      </w:r>
      <w:r>
        <w:rPr>
          <w:rFonts w:hint="eastAsia" w:ascii="仿宋" w:hAnsi="仿宋" w:eastAsia="仿宋" w:cs="仿宋"/>
          <w:color w:val="000000"/>
          <w:sz w:val="24"/>
          <w:szCs w:val="24"/>
          <w:lang w:val="en-US" w:bidi="ar"/>
        </w:rPr>
        <w:t>污水处理收费</w:t>
      </w:r>
      <w:r>
        <w:rPr>
          <w:rFonts w:hint="eastAsia" w:ascii="仿宋" w:hAnsi="仿宋" w:eastAsia="仿宋" w:cs="仿宋"/>
          <w:color w:val="000000"/>
          <w:sz w:val="24"/>
          <w:szCs w:val="24"/>
          <w:lang w:val="en-US" w:eastAsia="zh-CN" w:bidi="ar"/>
        </w:rPr>
        <w:t>收入</w:t>
      </w:r>
      <w:r>
        <w:rPr>
          <w:rFonts w:hint="eastAsia" w:ascii="仿宋" w:hAnsi="仿宋" w:eastAsia="仿宋" w:cs="仿宋"/>
          <w:color w:val="000000"/>
          <w:sz w:val="24"/>
          <w:szCs w:val="24"/>
          <w:lang w:bidi="ar"/>
        </w:rPr>
        <w:t>，可实现项目收入总计为</w:t>
      </w:r>
      <w:r>
        <w:rPr>
          <w:rFonts w:hint="eastAsia" w:ascii="仿宋" w:hAnsi="仿宋" w:eastAsia="仿宋" w:cs="仿宋"/>
          <w:color w:val="000000"/>
          <w:sz w:val="24"/>
          <w:szCs w:val="24"/>
          <w:lang w:val="en-US" w:eastAsia="zh-CN" w:bidi="ar"/>
        </w:rPr>
        <w:t>9526.50</w:t>
      </w:r>
      <w:r>
        <w:rPr>
          <w:rFonts w:hint="eastAsia" w:ascii="仿宋" w:hAnsi="仿宋" w:eastAsia="仿宋" w:cs="仿宋"/>
          <w:color w:val="000000"/>
          <w:sz w:val="24"/>
          <w:szCs w:val="24"/>
          <w:lang w:bidi="ar"/>
        </w:rPr>
        <w:t>万元，待本项目全部</w:t>
      </w:r>
      <w:r>
        <w:rPr>
          <w:rFonts w:hint="eastAsia" w:ascii="仿宋" w:hAnsi="仿宋" w:eastAsia="仿宋" w:cs="仿宋"/>
          <w:color w:val="000000"/>
          <w:sz w:val="24"/>
          <w:szCs w:val="24"/>
          <w:lang w:val="en-US" w:eastAsia="zh-CN" w:bidi="ar"/>
        </w:rPr>
        <w:t>24</w:t>
      </w:r>
      <w:r>
        <w:rPr>
          <w:rFonts w:hint="eastAsia" w:ascii="仿宋" w:hAnsi="仿宋" w:eastAsia="仿宋" w:cs="仿宋"/>
          <w:color w:val="000000"/>
          <w:sz w:val="24"/>
          <w:szCs w:val="24"/>
          <w:lang w:bidi="ar"/>
        </w:rPr>
        <w:t>00.00万元专项债到期时，在偿还到期的债券本息后，将仍有2</w:t>
      </w:r>
      <w:r>
        <w:rPr>
          <w:rFonts w:hint="eastAsia" w:ascii="仿宋" w:hAnsi="仿宋" w:eastAsia="仿宋" w:cs="仿宋"/>
          <w:color w:val="000000"/>
          <w:sz w:val="24"/>
          <w:szCs w:val="24"/>
          <w:lang w:val="en-US" w:eastAsia="zh-CN" w:bidi="ar"/>
        </w:rPr>
        <w:t>089.41</w:t>
      </w:r>
      <w:r>
        <w:rPr>
          <w:rFonts w:hint="eastAsia" w:ascii="仿宋" w:hAnsi="仿宋" w:eastAsia="仿宋" w:cs="仿宋"/>
          <w:color w:val="000000"/>
          <w:sz w:val="24"/>
          <w:szCs w:val="24"/>
          <w:lang w:bidi="ar"/>
        </w:rPr>
        <w:t>万元的累计现金结余。其中：项目债券本息覆盖倍数为1.</w:t>
      </w:r>
      <w:r>
        <w:rPr>
          <w:rFonts w:hint="eastAsia" w:ascii="仿宋" w:hAnsi="仿宋" w:eastAsia="仿宋" w:cs="仿宋"/>
          <w:color w:val="000000"/>
          <w:sz w:val="24"/>
          <w:szCs w:val="24"/>
          <w:lang w:val="en-US" w:eastAsia="zh-CN" w:bidi="ar"/>
        </w:rPr>
        <w:t>18</w:t>
      </w:r>
      <w:r>
        <w:rPr>
          <w:rFonts w:hint="eastAsia" w:ascii="仿宋" w:hAnsi="仿宋" w:eastAsia="仿宋" w:cs="仿宋"/>
          <w:color w:val="000000"/>
          <w:sz w:val="24"/>
          <w:szCs w:val="24"/>
          <w:lang w:bidi="ar"/>
        </w:rPr>
        <w:t>倍。预期实现的运营净收入能够合理保障偿还融资本金和利息</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bidi="ar"/>
        </w:rPr>
        <w:t>能够实现项目收益和融资自求平衡。</w:t>
      </w:r>
      <w:r>
        <w:rPr>
          <w:rFonts w:hint="eastAsia" w:ascii="仿宋" w:hAnsi="仿宋" w:eastAsia="仿宋" w:cs="仿宋"/>
          <w:color w:val="000000"/>
          <w:sz w:val="24"/>
          <w:szCs w:val="24"/>
          <w:lang w:val="en-US" w:eastAsia="zh-CN" w:bidi="ar"/>
        </w:rPr>
        <w:t>项目建成后能</w:t>
      </w:r>
      <w:r>
        <w:rPr>
          <w:rFonts w:hint="eastAsia" w:ascii="仿宋" w:hAnsi="仿宋" w:eastAsia="仿宋" w:cs="仿宋"/>
          <w:color w:val="000000"/>
          <w:sz w:val="24"/>
          <w:szCs w:val="24"/>
          <w:lang w:bidi="ar"/>
        </w:rPr>
        <w:t>减少对城市供水方面水厂源水的污染后，会减少给水处理的费用(如增加投氯量等)。</w:t>
      </w:r>
      <w:r>
        <w:rPr>
          <w:rFonts w:hint="eastAsia" w:ascii="仿宋" w:hAnsi="仿宋" w:eastAsia="仿宋" w:cs="仿宋"/>
          <w:color w:val="000000"/>
          <w:sz w:val="24"/>
          <w:szCs w:val="24"/>
          <w:lang w:val="en-US" w:eastAsia="zh-CN" w:bidi="ar"/>
        </w:rPr>
        <w:t>项目建成后能</w:t>
      </w:r>
      <w:r>
        <w:rPr>
          <w:rFonts w:hint="eastAsia" w:ascii="仿宋" w:hAnsi="仿宋" w:eastAsia="仿宋" w:cs="仿宋"/>
          <w:color w:val="000000"/>
          <w:sz w:val="24"/>
          <w:szCs w:val="24"/>
          <w:lang w:bidi="ar"/>
        </w:rPr>
        <w:t>减少对农、牧、渔业方面水污染会使粮食作物、畜产品、水产品的产量上升，减少经济损失。</w:t>
      </w:r>
      <w:r>
        <w:rPr>
          <w:rFonts w:hint="eastAsia" w:ascii="仿宋" w:hAnsi="仿宋" w:eastAsia="仿宋" w:cs="仿宋"/>
          <w:color w:val="000000"/>
          <w:sz w:val="24"/>
          <w:szCs w:val="24"/>
          <w:lang w:val="en-US" w:eastAsia="zh-CN" w:bidi="ar"/>
        </w:rPr>
        <w:t>项目建成后能</w:t>
      </w:r>
      <w:r>
        <w:rPr>
          <w:rFonts w:hint="eastAsia" w:ascii="仿宋" w:hAnsi="仿宋" w:eastAsia="仿宋" w:cs="仿宋"/>
          <w:color w:val="000000"/>
          <w:sz w:val="24"/>
          <w:szCs w:val="24"/>
          <w:lang w:bidi="ar"/>
        </w:rPr>
        <w:t>减少对人体健康方面的水污染会使人的发病率下降，医疗保健费用减少，劳动生产率上升等。</w:t>
      </w:r>
    </w:p>
    <w:p w14:paraId="2512D446">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在社会效益方面，通过该项目的建设，对实现新津区雨洪内涝防治具有重大意义，大大改善新津区水环境质</w:t>
      </w:r>
      <w:r>
        <w:rPr>
          <w:rFonts w:hint="eastAsia" w:ascii="仿宋" w:hAnsi="仿宋" w:eastAsia="仿宋" w:cs="仿宋"/>
          <w:color w:val="000000"/>
          <w:sz w:val="24"/>
          <w:szCs w:val="24"/>
          <w:lang w:val="en-US" w:eastAsia="zh-CN" w:bidi="ar"/>
        </w:rPr>
        <w:t>量</w:t>
      </w:r>
      <w:r>
        <w:rPr>
          <w:rFonts w:hint="eastAsia" w:ascii="仿宋" w:hAnsi="仿宋" w:eastAsia="仿宋" w:cs="仿宋"/>
          <w:color w:val="000000"/>
          <w:sz w:val="24"/>
          <w:szCs w:val="24"/>
          <w:lang w:bidi="ar"/>
        </w:rPr>
        <w:t>。</w:t>
      </w:r>
      <w:r>
        <w:rPr>
          <w:rFonts w:hint="eastAsia" w:ascii="仿宋" w:hAnsi="仿宋" w:eastAsia="仿宋" w:cs="仿宋"/>
          <w:color w:val="000000"/>
          <w:sz w:val="24"/>
          <w:szCs w:val="24"/>
          <w:lang w:val="en-US" w:eastAsia="zh-CN" w:bidi="ar"/>
        </w:rPr>
        <w:t>项目建成后，有利于</w:t>
      </w:r>
      <w:r>
        <w:rPr>
          <w:rFonts w:hint="eastAsia" w:ascii="仿宋" w:hAnsi="仿宋" w:eastAsia="仿宋" w:cs="仿宋"/>
          <w:color w:val="000000"/>
          <w:sz w:val="24"/>
          <w:szCs w:val="24"/>
          <w:lang w:bidi="ar"/>
        </w:rPr>
        <w:t>改善水域污染状况和城市卫生面貌</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bidi="ar"/>
        </w:rPr>
        <w:t>同时，</w:t>
      </w:r>
      <w:r>
        <w:rPr>
          <w:rFonts w:hint="eastAsia" w:ascii="仿宋" w:hAnsi="仿宋" w:eastAsia="仿宋" w:cs="仿宋"/>
          <w:color w:val="000000"/>
          <w:sz w:val="24"/>
          <w:szCs w:val="24"/>
          <w:lang w:val="en-US" w:eastAsia="zh-CN" w:bidi="ar"/>
        </w:rPr>
        <w:t>项目</w:t>
      </w:r>
      <w:r>
        <w:rPr>
          <w:rFonts w:hint="eastAsia" w:ascii="仿宋" w:hAnsi="仿宋" w:eastAsia="仿宋" w:cs="仿宋"/>
          <w:color w:val="000000"/>
          <w:sz w:val="24"/>
          <w:szCs w:val="24"/>
          <w:lang w:bidi="ar"/>
        </w:rPr>
        <w:t>的建设需求将带动相关企业的生产和市场的发展，同时也为后续产业的发展创造基本条件，并增加居民的就业机会。有了充足的水和优良的水质，为兴办企业、发展加工业创造了条件。这些都对促进新津区经济发展，实现城乡一体化打下良好的基础。</w:t>
      </w:r>
    </w:p>
    <w:bookmarkEnd w:id="0"/>
    <w:p w14:paraId="42DA53E2">
      <w:pPr>
        <w:spacing w:before="10" w:after="156" w:afterLines="50" w:line="360" w:lineRule="auto"/>
        <w:ind w:firstLine="640" w:firstLineChars="200"/>
        <w:outlineLvl w:val="0"/>
        <w:rPr>
          <w:rFonts w:ascii="黑体" w:hAnsi="黑体" w:eastAsia="黑体" w:cs="Times New Roman"/>
          <w:sz w:val="32"/>
          <w:szCs w:val="32"/>
        </w:rPr>
      </w:pPr>
      <w:r>
        <w:rPr>
          <w:rFonts w:hint="eastAsia" w:ascii="黑体" w:hAnsi="黑体" w:eastAsia="黑体" w:cs="Times New Roman"/>
          <w:sz w:val="32"/>
          <w:szCs w:val="32"/>
        </w:rPr>
        <w:t>三、项目投资估算及资金筹措方案</w:t>
      </w:r>
    </w:p>
    <w:p w14:paraId="0F9EB71C">
      <w:pPr>
        <w:spacing w:before="10" w:after="156" w:afterLines="50" w:line="360" w:lineRule="auto"/>
        <w:ind w:firstLine="643" w:firstLineChars="200"/>
        <w:outlineLvl w:val="1"/>
        <w:rPr>
          <w:rFonts w:ascii="楷体_GB2312" w:hAnsi="Calibri" w:eastAsia="楷体_GB2312" w:cs="Times New Roman"/>
          <w:b/>
          <w:sz w:val="32"/>
          <w:szCs w:val="32"/>
        </w:rPr>
      </w:pPr>
      <w:r>
        <w:rPr>
          <w:rFonts w:hint="eastAsia" w:ascii="楷体_GB2312" w:hAnsi="Calibri" w:eastAsia="楷体_GB2312" w:cs="Times New Roman"/>
          <w:b/>
          <w:sz w:val="32"/>
          <w:szCs w:val="32"/>
        </w:rPr>
        <w:t>（一）投资估算</w:t>
      </w:r>
    </w:p>
    <w:p w14:paraId="5BD454AF">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项目总投资估算为</w:t>
      </w:r>
      <w:r>
        <w:rPr>
          <w:rFonts w:hint="eastAsia" w:ascii="仿宋" w:hAnsi="仿宋" w:eastAsia="仿宋" w:cs="仿宋"/>
          <w:color w:val="000000"/>
          <w:sz w:val="24"/>
          <w:szCs w:val="24"/>
          <w:lang w:val="en-US" w:eastAsia="zh-CN" w:bidi="ar"/>
        </w:rPr>
        <w:t>3120.45</w:t>
      </w:r>
      <w:r>
        <w:rPr>
          <w:rFonts w:hint="eastAsia" w:ascii="仿宋" w:hAnsi="仿宋" w:eastAsia="仿宋" w:cs="仿宋"/>
          <w:color w:val="000000"/>
          <w:sz w:val="24"/>
          <w:szCs w:val="24"/>
          <w:lang w:bidi="ar"/>
        </w:rPr>
        <w:t>万元，其中工程费用为</w:t>
      </w:r>
      <w:r>
        <w:rPr>
          <w:rFonts w:hint="eastAsia" w:ascii="仿宋" w:hAnsi="仿宋" w:eastAsia="仿宋" w:cs="仿宋"/>
          <w:color w:val="000000"/>
          <w:sz w:val="24"/>
          <w:szCs w:val="24"/>
          <w:lang w:val="en-US" w:eastAsia="zh-CN" w:bidi="ar"/>
        </w:rPr>
        <w:t>2380</w:t>
      </w:r>
      <w:r>
        <w:rPr>
          <w:rFonts w:hint="eastAsia" w:ascii="仿宋" w:hAnsi="仿宋" w:eastAsia="仿宋" w:cs="仿宋"/>
          <w:color w:val="000000"/>
          <w:sz w:val="24"/>
          <w:szCs w:val="24"/>
          <w:lang w:bidi="ar"/>
        </w:rPr>
        <w:t>.</w:t>
      </w:r>
      <w:r>
        <w:rPr>
          <w:rFonts w:hint="eastAsia" w:ascii="仿宋" w:hAnsi="仿宋" w:eastAsia="仿宋" w:cs="仿宋"/>
          <w:color w:val="000000"/>
          <w:sz w:val="24"/>
          <w:szCs w:val="24"/>
          <w:lang w:val="en-US" w:eastAsia="zh-CN" w:bidi="ar"/>
        </w:rPr>
        <w:t>15</w:t>
      </w:r>
      <w:r>
        <w:rPr>
          <w:rFonts w:hint="eastAsia" w:ascii="仿宋" w:hAnsi="仿宋" w:eastAsia="仿宋" w:cs="仿宋"/>
          <w:color w:val="000000"/>
          <w:sz w:val="24"/>
          <w:szCs w:val="24"/>
          <w:lang w:bidi="ar"/>
        </w:rPr>
        <w:t>万元，工程建设其他费用为</w:t>
      </w:r>
      <w:r>
        <w:rPr>
          <w:rFonts w:hint="eastAsia" w:ascii="仿宋" w:hAnsi="仿宋" w:eastAsia="仿宋" w:cs="仿宋"/>
          <w:color w:val="000000"/>
          <w:sz w:val="24"/>
          <w:szCs w:val="24"/>
          <w:lang w:val="en-US" w:eastAsia="zh-CN" w:bidi="ar"/>
        </w:rPr>
        <w:t>453</w:t>
      </w:r>
      <w:r>
        <w:rPr>
          <w:rFonts w:hint="eastAsia" w:ascii="仿宋" w:hAnsi="仿宋" w:eastAsia="仿宋" w:cs="仿宋"/>
          <w:color w:val="000000"/>
          <w:sz w:val="24"/>
          <w:szCs w:val="24"/>
          <w:lang w:bidi="ar"/>
        </w:rPr>
        <w:t>.</w:t>
      </w:r>
      <w:r>
        <w:rPr>
          <w:rFonts w:hint="eastAsia" w:ascii="仿宋" w:hAnsi="仿宋" w:eastAsia="仿宋" w:cs="仿宋"/>
          <w:color w:val="000000"/>
          <w:sz w:val="24"/>
          <w:szCs w:val="24"/>
          <w:lang w:val="en-US" w:eastAsia="zh-CN" w:bidi="ar"/>
        </w:rPr>
        <w:t>47</w:t>
      </w:r>
      <w:r>
        <w:rPr>
          <w:rFonts w:hint="eastAsia" w:ascii="仿宋" w:hAnsi="仿宋" w:eastAsia="仿宋" w:cs="仿宋"/>
          <w:color w:val="000000"/>
          <w:sz w:val="24"/>
          <w:szCs w:val="24"/>
          <w:lang w:bidi="ar"/>
        </w:rPr>
        <w:t>万元，基本预备费</w:t>
      </w:r>
      <w:r>
        <w:rPr>
          <w:rFonts w:hint="eastAsia" w:ascii="仿宋" w:hAnsi="仿宋" w:eastAsia="仿宋" w:cs="仿宋"/>
          <w:color w:val="000000"/>
          <w:sz w:val="24"/>
          <w:szCs w:val="24"/>
          <w:lang w:val="en-US" w:eastAsia="zh-CN" w:bidi="ar"/>
        </w:rPr>
        <w:t>204.80</w:t>
      </w:r>
      <w:r>
        <w:rPr>
          <w:rFonts w:hint="eastAsia" w:ascii="仿宋" w:hAnsi="仿宋" w:eastAsia="仿宋" w:cs="仿宋"/>
          <w:color w:val="000000"/>
          <w:sz w:val="24"/>
          <w:szCs w:val="24"/>
          <w:lang w:bidi="ar"/>
        </w:rPr>
        <w:t>万元，建设期融资利息</w:t>
      </w:r>
      <w:r>
        <w:rPr>
          <w:rFonts w:hint="eastAsia" w:ascii="仿宋" w:hAnsi="仿宋" w:eastAsia="仿宋" w:cs="仿宋"/>
          <w:color w:val="000000"/>
          <w:sz w:val="24"/>
          <w:szCs w:val="24"/>
          <w:lang w:val="en-US" w:eastAsia="zh-CN" w:bidi="ar"/>
        </w:rPr>
        <w:t>76</w:t>
      </w:r>
      <w:r>
        <w:rPr>
          <w:rFonts w:ascii="仿宋" w:hAnsi="仿宋" w:eastAsia="仿宋" w:cs="仿宋"/>
          <w:color w:val="000000"/>
          <w:sz w:val="24"/>
          <w:szCs w:val="24"/>
          <w:lang w:bidi="ar"/>
        </w:rPr>
        <w:t>.</w:t>
      </w:r>
      <w:r>
        <w:rPr>
          <w:rFonts w:hint="eastAsia" w:ascii="仿宋" w:hAnsi="仿宋" w:eastAsia="仿宋" w:cs="仿宋"/>
          <w:color w:val="000000"/>
          <w:sz w:val="24"/>
          <w:szCs w:val="24"/>
          <w:lang w:val="en-US" w:eastAsia="zh-CN" w:bidi="ar"/>
        </w:rPr>
        <w:t>8</w:t>
      </w:r>
      <w:r>
        <w:rPr>
          <w:rFonts w:ascii="仿宋" w:hAnsi="仿宋" w:eastAsia="仿宋" w:cs="仿宋"/>
          <w:color w:val="000000"/>
          <w:sz w:val="24"/>
          <w:szCs w:val="24"/>
          <w:lang w:bidi="ar"/>
        </w:rPr>
        <w:t>0</w:t>
      </w:r>
      <w:r>
        <w:rPr>
          <w:rFonts w:hint="eastAsia" w:ascii="仿宋" w:hAnsi="仿宋" w:eastAsia="仿宋" w:cs="仿宋"/>
          <w:color w:val="000000"/>
          <w:sz w:val="24"/>
          <w:szCs w:val="24"/>
          <w:lang w:bidi="ar"/>
        </w:rPr>
        <w:t>万元，债券发行费为</w:t>
      </w:r>
      <w:r>
        <w:rPr>
          <w:rFonts w:hint="eastAsia" w:ascii="仿宋" w:hAnsi="仿宋" w:eastAsia="仿宋" w:cs="仿宋"/>
          <w:color w:val="000000"/>
          <w:sz w:val="24"/>
          <w:szCs w:val="24"/>
          <w:lang w:val="en-US" w:eastAsia="zh-CN" w:bidi="ar"/>
        </w:rPr>
        <w:t>3</w:t>
      </w:r>
      <w:r>
        <w:rPr>
          <w:rFonts w:hint="eastAsia" w:ascii="仿宋" w:hAnsi="仿宋" w:eastAsia="仿宋" w:cs="仿宋"/>
          <w:color w:val="000000"/>
          <w:sz w:val="24"/>
          <w:szCs w:val="24"/>
          <w:lang w:bidi="ar"/>
        </w:rPr>
        <w:t>.00万元。</w:t>
      </w:r>
    </w:p>
    <w:p w14:paraId="3BA82EB8">
      <w:pPr>
        <w:spacing w:before="10" w:after="156" w:afterLines="50" w:line="360" w:lineRule="auto"/>
        <w:ind w:firstLine="643" w:firstLineChars="200"/>
        <w:outlineLvl w:val="1"/>
        <w:rPr>
          <w:rFonts w:ascii="楷体_GB2312" w:hAnsi="Calibri" w:eastAsia="楷体_GB2312" w:cs="Times New Roman"/>
          <w:b/>
          <w:sz w:val="32"/>
          <w:szCs w:val="32"/>
        </w:rPr>
      </w:pPr>
      <w:r>
        <w:rPr>
          <w:rFonts w:hint="eastAsia" w:ascii="楷体_GB2312" w:hAnsi="Calibri" w:eastAsia="楷体_GB2312" w:cs="Times New Roman"/>
          <w:b/>
          <w:sz w:val="32"/>
          <w:szCs w:val="32"/>
        </w:rPr>
        <w:t>（二）资金筹措方案</w:t>
      </w:r>
    </w:p>
    <w:p w14:paraId="1B485415">
      <w:pPr>
        <w:spacing w:before="10" w:after="156" w:afterLines="50" w:line="360" w:lineRule="auto"/>
        <w:ind w:firstLine="643" w:firstLineChars="200"/>
        <w:outlineLvl w:val="2"/>
        <w:rPr>
          <w:rFonts w:ascii="仿宋_GB2312" w:eastAsia="仿宋_GB2312"/>
          <w:b/>
          <w:sz w:val="32"/>
          <w:szCs w:val="32"/>
        </w:rPr>
      </w:pPr>
      <w:r>
        <w:rPr>
          <w:rFonts w:ascii="仿宋_GB2312" w:eastAsia="仿宋_GB2312"/>
          <w:b/>
          <w:sz w:val="32"/>
          <w:szCs w:val="32"/>
        </w:rPr>
        <w:t>1.</w:t>
      </w:r>
      <w:r>
        <w:rPr>
          <w:rFonts w:hint="eastAsia" w:ascii="仿宋_GB2312" w:eastAsia="仿宋_GB2312"/>
          <w:b/>
          <w:sz w:val="32"/>
          <w:szCs w:val="32"/>
        </w:rPr>
        <w:t>资金筹集情况</w:t>
      </w:r>
    </w:p>
    <w:p w14:paraId="11472EED">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该项目总投资估算为</w:t>
      </w:r>
      <w:r>
        <w:rPr>
          <w:rFonts w:hint="eastAsia" w:ascii="仿宋" w:hAnsi="仿宋" w:eastAsia="仿宋" w:cs="仿宋"/>
          <w:color w:val="000000"/>
          <w:sz w:val="24"/>
          <w:szCs w:val="24"/>
          <w:lang w:val="en-US" w:eastAsia="zh-CN" w:bidi="ar"/>
        </w:rPr>
        <w:t>3120.45</w:t>
      </w:r>
      <w:r>
        <w:rPr>
          <w:rFonts w:ascii="仿宋" w:hAnsi="仿宋" w:eastAsia="仿宋" w:cs="仿宋"/>
          <w:color w:val="000000"/>
          <w:sz w:val="24"/>
          <w:szCs w:val="24"/>
          <w:lang w:bidi="ar"/>
        </w:rPr>
        <w:t>万元，资金来源于财政拨款和专项债券</w:t>
      </w:r>
      <w:r>
        <w:rPr>
          <w:rFonts w:hint="eastAsia" w:ascii="仿宋" w:hAnsi="仿宋" w:eastAsia="仿宋" w:cs="仿宋"/>
          <w:color w:val="000000"/>
          <w:sz w:val="24"/>
          <w:szCs w:val="24"/>
          <w:lang w:bidi="ar"/>
        </w:rPr>
        <w:t>资金</w:t>
      </w:r>
      <w:r>
        <w:rPr>
          <w:rFonts w:ascii="仿宋" w:hAnsi="仿宋" w:eastAsia="仿宋" w:cs="仿宋"/>
          <w:color w:val="000000"/>
          <w:sz w:val="24"/>
          <w:szCs w:val="24"/>
          <w:lang w:bidi="ar"/>
        </w:rPr>
        <w:t>。其中项目资本金</w:t>
      </w:r>
      <w:r>
        <w:rPr>
          <w:rFonts w:hint="eastAsia" w:ascii="仿宋" w:hAnsi="仿宋" w:eastAsia="仿宋" w:cs="仿宋"/>
          <w:color w:val="000000"/>
          <w:sz w:val="24"/>
          <w:szCs w:val="24"/>
          <w:lang w:val="en-US" w:eastAsia="zh-CN" w:bidi="ar"/>
        </w:rPr>
        <w:t>720</w:t>
      </w:r>
      <w:r>
        <w:rPr>
          <w:rFonts w:ascii="仿宋" w:hAnsi="仿宋" w:eastAsia="仿宋" w:cs="仿宋"/>
          <w:color w:val="000000"/>
          <w:sz w:val="24"/>
          <w:szCs w:val="24"/>
          <w:lang w:bidi="ar"/>
        </w:rPr>
        <w:t>.</w:t>
      </w:r>
      <w:r>
        <w:rPr>
          <w:rFonts w:hint="eastAsia" w:ascii="仿宋" w:hAnsi="仿宋" w:eastAsia="仿宋" w:cs="仿宋"/>
          <w:color w:val="000000"/>
          <w:sz w:val="24"/>
          <w:szCs w:val="24"/>
          <w:lang w:val="en-US" w:eastAsia="zh-CN" w:bidi="ar"/>
        </w:rPr>
        <w:t>45</w:t>
      </w:r>
      <w:r>
        <w:rPr>
          <w:rFonts w:ascii="仿宋" w:hAnsi="仿宋" w:eastAsia="仿宋" w:cs="仿宋"/>
          <w:color w:val="000000"/>
          <w:sz w:val="24"/>
          <w:szCs w:val="24"/>
          <w:lang w:bidi="ar"/>
        </w:rPr>
        <w:t>万元，占总投资的2</w:t>
      </w:r>
      <w:r>
        <w:rPr>
          <w:rFonts w:hint="eastAsia" w:ascii="仿宋" w:hAnsi="仿宋" w:eastAsia="仿宋" w:cs="仿宋"/>
          <w:color w:val="000000"/>
          <w:sz w:val="24"/>
          <w:szCs w:val="24"/>
          <w:lang w:val="en-US" w:eastAsia="zh-CN" w:bidi="ar"/>
        </w:rPr>
        <w:t>3</w:t>
      </w:r>
      <w:r>
        <w:rPr>
          <w:rFonts w:ascii="仿宋" w:hAnsi="仿宋" w:eastAsia="仿宋" w:cs="仿宋"/>
          <w:color w:val="000000"/>
          <w:sz w:val="24"/>
          <w:szCs w:val="24"/>
          <w:lang w:bidi="ar"/>
        </w:rPr>
        <w:t>.0</w:t>
      </w:r>
      <w:r>
        <w:rPr>
          <w:rFonts w:hint="eastAsia" w:ascii="仿宋" w:hAnsi="仿宋" w:eastAsia="仿宋" w:cs="仿宋"/>
          <w:color w:val="000000"/>
          <w:sz w:val="24"/>
          <w:szCs w:val="24"/>
          <w:lang w:val="en-US" w:eastAsia="zh-CN" w:bidi="ar"/>
        </w:rPr>
        <w:t>9</w:t>
      </w:r>
      <w:r>
        <w:rPr>
          <w:rFonts w:ascii="仿宋" w:hAnsi="仿宋" w:eastAsia="仿宋" w:cs="仿宋"/>
          <w:color w:val="000000"/>
          <w:sz w:val="24"/>
          <w:szCs w:val="24"/>
          <w:lang w:bidi="ar"/>
        </w:rPr>
        <w:t>%，由财政拨款构成；剩余资金缺口拟通过发行</w:t>
      </w:r>
      <w:r>
        <w:rPr>
          <w:rFonts w:hint="eastAsia" w:ascii="仿宋" w:hAnsi="仿宋" w:eastAsia="仿宋" w:cs="仿宋"/>
          <w:color w:val="000000"/>
          <w:sz w:val="24"/>
          <w:szCs w:val="24"/>
          <w:lang w:val="en-US" w:eastAsia="zh-CN" w:bidi="ar"/>
        </w:rPr>
        <w:t>24</w:t>
      </w:r>
      <w:r>
        <w:rPr>
          <w:rFonts w:ascii="仿宋" w:hAnsi="仿宋" w:eastAsia="仿宋" w:cs="仿宋"/>
          <w:color w:val="000000"/>
          <w:sz w:val="24"/>
          <w:szCs w:val="24"/>
          <w:lang w:bidi="ar"/>
        </w:rPr>
        <w:t>00万元专项债券融资，占总投资的</w:t>
      </w:r>
      <w:r>
        <w:rPr>
          <w:rFonts w:hint="eastAsia" w:ascii="仿宋" w:hAnsi="仿宋" w:eastAsia="仿宋" w:cs="仿宋"/>
          <w:color w:val="000000"/>
          <w:sz w:val="24"/>
          <w:szCs w:val="24"/>
          <w:lang w:bidi="ar"/>
        </w:rPr>
        <w:t>7</w:t>
      </w:r>
      <w:r>
        <w:rPr>
          <w:rFonts w:hint="eastAsia" w:ascii="仿宋" w:hAnsi="仿宋" w:eastAsia="仿宋" w:cs="仿宋"/>
          <w:color w:val="000000"/>
          <w:sz w:val="24"/>
          <w:szCs w:val="24"/>
          <w:lang w:val="en-US" w:eastAsia="zh-CN" w:bidi="ar"/>
        </w:rPr>
        <w:t>6</w:t>
      </w:r>
      <w:r>
        <w:rPr>
          <w:rFonts w:hint="eastAsia" w:ascii="仿宋" w:hAnsi="仿宋" w:eastAsia="仿宋" w:cs="仿宋"/>
          <w:color w:val="000000"/>
          <w:sz w:val="24"/>
          <w:szCs w:val="24"/>
          <w:lang w:bidi="ar"/>
        </w:rPr>
        <w:t>.9</w:t>
      </w:r>
      <w:r>
        <w:rPr>
          <w:rFonts w:hint="eastAsia" w:ascii="仿宋" w:hAnsi="仿宋" w:eastAsia="仿宋" w:cs="仿宋"/>
          <w:color w:val="000000"/>
          <w:sz w:val="24"/>
          <w:szCs w:val="24"/>
          <w:lang w:val="en-US" w:eastAsia="zh-CN" w:bidi="ar"/>
        </w:rPr>
        <w:t>1</w:t>
      </w:r>
      <w:r>
        <w:rPr>
          <w:rFonts w:ascii="仿宋" w:hAnsi="仿宋" w:eastAsia="仿宋" w:cs="仿宋"/>
          <w:color w:val="000000"/>
          <w:sz w:val="24"/>
          <w:szCs w:val="24"/>
          <w:lang w:bidi="ar"/>
        </w:rPr>
        <w:t>%</w:t>
      </w:r>
      <w:r>
        <w:rPr>
          <w:rFonts w:hint="eastAsia" w:ascii="仿宋" w:hAnsi="仿宋" w:eastAsia="仿宋" w:cs="仿宋"/>
          <w:color w:val="000000"/>
          <w:sz w:val="24"/>
          <w:szCs w:val="24"/>
          <w:lang w:bidi="ar"/>
        </w:rPr>
        <w:t>，融资利率</w:t>
      </w:r>
      <w:r>
        <w:rPr>
          <w:rFonts w:hint="eastAsia" w:ascii="仿宋" w:hAnsi="仿宋" w:eastAsia="仿宋" w:cs="仿宋"/>
          <w:color w:val="000000"/>
          <w:sz w:val="24"/>
          <w:szCs w:val="24"/>
          <w:lang w:val="en-US" w:eastAsia="zh-CN" w:bidi="ar"/>
        </w:rPr>
        <w:t>3</w:t>
      </w:r>
      <w:r>
        <w:rPr>
          <w:rFonts w:hint="eastAsia" w:ascii="仿宋" w:hAnsi="仿宋" w:eastAsia="仿宋" w:cs="仿宋"/>
          <w:color w:val="000000"/>
          <w:sz w:val="24"/>
          <w:szCs w:val="24"/>
          <w:lang w:bidi="ar"/>
        </w:rPr>
        <w:t>.</w:t>
      </w:r>
      <w:r>
        <w:rPr>
          <w:rFonts w:hint="eastAsia" w:ascii="仿宋" w:hAnsi="仿宋" w:eastAsia="仿宋" w:cs="仿宋"/>
          <w:color w:val="000000"/>
          <w:sz w:val="24"/>
          <w:szCs w:val="24"/>
          <w:lang w:val="en-US" w:eastAsia="zh-CN" w:bidi="ar"/>
        </w:rPr>
        <w:t>20</w:t>
      </w:r>
      <w:r>
        <w:rPr>
          <w:rFonts w:hint="eastAsia" w:ascii="仿宋" w:hAnsi="仿宋" w:eastAsia="仿宋" w:cs="仿宋"/>
          <w:color w:val="000000"/>
          <w:sz w:val="24"/>
          <w:szCs w:val="24"/>
          <w:lang w:bidi="ar"/>
        </w:rPr>
        <w:t>%，期限</w:t>
      </w:r>
      <w:r>
        <w:rPr>
          <w:rFonts w:hint="eastAsia" w:ascii="仿宋" w:hAnsi="仿宋" w:eastAsia="仿宋" w:cs="仿宋"/>
          <w:color w:val="000000"/>
          <w:sz w:val="24"/>
          <w:szCs w:val="24"/>
          <w:lang w:val="en-US" w:eastAsia="zh-CN" w:bidi="ar"/>
        </w:rPr>
        <w:t>3</w:t>
      </w:r>
      <w:r>
        <w:rPr>
          <w:rFonts w:hint="eastAsia" w:ascii="仿宋" w:hAnsi="仿宋" w:eastAsia="仿宋" w:cs="仿宋"/>
          <w:color w:val="000000"/>
          <w:sz w:val="24"/>
          <w:szCs w:val="24"/>
          <w:lang w:bidi="ar"/>
        </w:rPr>
        <w:t>0年</w:t>
      </w:r>
      <w:r>
        <w:rPr>
          <w:rFonts w:ascii="仿宋" w:hAnsi="仿宋" w:eastAsia="仿宋" w:cs="仿宋"/>
          <w:color w:val="000000"/>
          <w:sz w:val="24"/>
          <w:szCs w:val="24"/>
          <w:lang w:bidi="ar"/>
        </w:rPr>
        <w:t>。</w:t>
      </w:r>
    </w:p>
    <w:p w14:paraId="2DD65E9F">
      <w:pPr>
        <w:spacing w:before="10" w:after="156" w:afterLines="50" w:line="360" w:lineRule="auto"/>
        <w:ind w:firstLine="643" w:firstLineChars="200"/>
        <w:outlineLvl w:val="2"/>
        <w:rPr>
          <w:rFonts w:ascii="仿宋_GB2312" w:eastAsia="仿宋_GB2312"/>
          <w:b/>
          <w:sz w:val="32"/>
          <w:szCs w:val="32"/>
        </w:rPr>
      </w:pPr>
      <w:r>
        <w:rPr>
          <w:rFonts w:hint="eastAsia" w:ascii="仿宋_GB2312" w:eastAsia="仿宋_GB2312"/>
          <w:b/>
          <w:sz w:val="32"/>
          <w:szCs w:val="32"/>
        </w:rPr>
        <w:t>2.资金使用计划</w:t>
      </w:r>
    </w:p>
    <w:p w14:paraId="0E3AB031">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根据项目建设进度及建设内容和业主的资金安排，建设计划、资金使用与投资计划相匹配。本项目建设期1</w:t>
      </w:r>
      <w:r>
        <w:rPr>
          <w:rFonts w:hint="eastAsia" w:ascii="仿宋" w:hAnsi="仿宋" w:eastAsia="仿宋" w:cs="仿宋"/>
          <w:color w:val="000000"/>
          <w:sz w:val="24"/>
          <w:szCs w:val="24"/>
          <w:lang w:val="en-US" w:eastAsia="zh-CN" w:bidi="ar"/>
        </w:rPr>
        <w:t>2</w:t>
      </w:r>
      <w:r>
        <w:rPr>
          <w:rFonts w:ascii="仿宋" w:hAnsi="仿宋" w:eastAsia="仿宋" w:cs="仿宋"/>
          <w:color w:val="000000"/>
          <w:sz w:val="24"/>
          <w:szCs w:val="24"/>
          <w:lang w:bidi="ar"/>
        </w:rPr>
        <w:t>个月，</w:t>
      </w:r>
      <w:r>
        <w:rPr>
          <w:rFonts w:hint="eastAsia" w:ascii="仿宋" w:hAnsi="仿宋" w:eastAsia="仿宋" w:cs="仿宋"/>
          <w:color w:val="000000"/>
          <w:sz w:val="24"/>
          <w:szCs w:val="24"/>
          <w:lang w:bidi="ar"/>
        </w:rPr>
        <w:t>从202</w:t>
      </w:r>
      <w:r>
        <w:rPr>
          <w:rFonts w:hint="eastAsia" w:ascii="仿宋" w:hAnsi="仿宋" w:eastAsia="仿宋" w:cs="仿宋"/>
          <w:color w:val="000000"/>
          <w:sz w:val="24"/>
          <w:szCs w:val="24"/>
          <w:lang w:val="en-US" w:eastAsia="zh-CN" w:bidi="ar"/>
        </w:rPr>
        <w:t>5</w:t>
      </w:r>
      <w:r>
        <w:rPr>
          <w:rFonts w:hint="eastAsia" w:ascii="仿宋" w:hAnsi="仿宋" w:eastAsia="仿宋" w:cs="仿宋"/>
          <w:color w:val="000000"/>
          <w:sz w:val="24"/>
          <w:szCs w:val="24"/>
          <w:lang w:bidi="ar"/>
        </w:rPr>
        <w:t>年</w:t>
      </w:r>
      <w:r>
        <w:rPr>
          <w:rFonts w:hint="eastAsia" w:ascii="仿宋" w:hAnsi="仿宋" w:eastAsia="仿宋" w:cs="仿宋"/>
          <w:color w:val="000000"/>
          <w:sz w:val="24"/>
          <w:szCs w:val="24"/>
          <w:lang w:val="en-US" w:eastAsia="zh-CN" w:bidi="ar"/>
        </w:rPr>
        <w:t>6</w:t>
      </w:r>
      <w:r>
        <w:rPr>
          <w:rFonts w:hint="eastAsia" w:ascii="仿宋" w:hAnsi="仿宋" w:eastAsia="仿宋" w:cs="仿宋"/>
          <w:color w:val="000000"/>
          <w:sz w:val="24"/>
          <w:szCs w:val="24"/>
          <w:lang w:bidi="ar"/>
        </w:rPr>
        <w:t>月初开始施工建设，202</w:t>
      </w:r>
      <w:r>
        <w:rPr>
          <w:rFonts w:hint="eastAsia" w:ascii="仿宋" w:hAnsi="仿宋" w:eastAsia="仿宋" w:cs="仿宋"/>
          <w:color w:val="000000"/>
          <w:sz w:val="24"/>
          <w:szCs w:val="24"/>
          <w:lang w:val="en-US" w:eastAsia="zh-CN" w:bidi="ar"/>
        </w:rPr>
        <w:t>6</w:t>
      </w:r>
      <w:r>
        <w:rPr>
          <w:rFonts w:hint="eastAsia" w:ascii="仿宋" w:hAnsi="仿宋" w:eastAsia="仿宋" w:cs="仿宋"/>
          <w:color w:val="000000"/>
          <w:sz w:val="24"/>
          <w:szCs w:val="24"/>
          <w:lang w:bidi="ar"/>
        </w:rPr>
        <w:t>年</w:t>
      </w:r>
      <w:r>
        <w:rPr>
          <w:rFonts w:hint="eastAsia" w:ascii="仿宋" w:hAnsi="仿宋" w:eastAsia="仿宋" w:cs="仿宋"/>
          <w:color w:val="000000"/>
          <w:sz w:val="24"/>
          <w:szCs w:val="24"/>
          <w:lang w:val="en-US" w:eastAsia="zh-CN" w:bidi="ar"/>
        </w:rPr>
        <w:t>6</w:t>
      </w:r>
      <w:r>
        <w:rPr>
          <w:rFonts w:hint="eastAsia" w:ascii="仿宋" w:hAnsi="仿宋" w:eastAsia="仿宋" w:cs="仿宋"/>
          <w:color w:val="000000"/>
          <w:sz w:val="24"/>
          <w:szCs w:val="24"/>
          <w:lang w:bidi="ar"/>
        </w:rPr>
        <w:t>月完成竣工验收</w:t>
      </w:r>
      <w:r>
        <w:rPr>
          <w:rFonts w:ascii="仿宋" w:hAnsi="仿宋" w:eastAsia="仿宋" w:cs="仿宋"/>
          <w:color w:val="000000"/>
          <w:sz w:val="24"/>
          <w:szCs w:val="24"/>
          <w:lang w:bidi="ar"/>
        </w:rPr>
        <w:t>。</w:t>
      </w:r>
      <w:r>
        <w:rPr>
          <w:rFonts w:hint="eastAsia" w:ascii="仿宋" w:hAnsi="仿宋" w:eastAsia="仿宋" w:cs="仿宋"/>
          <w:color w:val="000000"/>
          <w:sz w:val="24"/>
          <w:szCs w:val="24"/>
          <w:lang w:bidi="ar"/>
        </w:rPr>
        <w:t>工程施工阶段在</w:t>
      </w:r>
      <w:r>
        <w:rPr>
          <w:rFonts w:ascii="仿宋" w:hAnsi="仿宋" w:eastAsia="仿宋" w:cs="仿宋"/>
          <w:color w:val="000000"/>
          <w:sz w:val="24"/>
          <w:szCs w:val="24"/>
          <w:lang w:bidi="ar"/>
        </w:rPr>
        <w:t>202</w:t>
      </w:r>
      <w:r>
        <w:rPr>
          <w:rFonts w:hint="eastAsia" w:ascii="仿宋" w:hAnsi="仿宋" w:eastAsia="仿宋" w:cs="仿宋"/>
          <w:color w:val="000000"/>
          <w:sz w:val="24"/>
          <w:szCs w:val="24"/>
          <w:lang w:val="en-US" w:eastAsia="zh-CN" w:bidi="ar"/>
        </w:rPr>
        <w:t>6</w:t>
      </w:r>
      <w:r>
        <w:rPr>
          <w:rFonts w:ascii="仿宋" w:hAnsi="仿宋" w:eastAsia="仿宋" w:cs="仿宋"/>
          <w:color w:val="000000"/>
          <w:sz w:val="24"/>
          <w:szCs w:val="24"/>
          <w:lang w:bidi="ar"/>
        </w:rPr>
        <w:t>年</w:t>
      </w:r>
      <w:r>
        <w:rPr>
          <w:rFonts w:hint="eastAsia" w:ascii="仿宋" w:hAnsi="仿宋" w:eastAsia="仿宋" w:cs="仿宋"/>
          <w:color w:val="000000"/>
          <w:sz w:val="24"/>
          <w:szCs w:val="24"/>
          <w:lang w:val="en-US" w:eastAsia="zh-CN" w:bidi="ar"/>
        </w:rPr>
        <w:t>5</w:t>
      </w:r>
      <w:r>
        <w:rPr>
          <w:rFonts w:ascii="仿宋" w:hAnsi="仿宋" w:eastAsia="仿宋" w:cs="仿宋"/>
          <w:color w:val="000000"/>
          <w:sz w:val="24"/>
          <w:szCs w:val="24"/>
          <w:lang w:bidi="ar"/>
        </w:rPr>
        <w:t>月</w:t>
      </w:r>
      <w:r>
        <w:rPr>
          <w:rFonts w:hint="eastAsia" w:ascii="仿宋" w:hAnsi="仿宋" w:eastAsia="仿宋" w:cs="仿宋"/>
          <w:color w:val="000000"/>
          <w:sz w:val="24"/>
          <w:szCs w:val="24"/>
          <w:lang w:bidi="ar"/>
        </w:rPr>
        <w:t>前完成，于</w:t>
      </w:r>
      <w:r>
        <w:rPr>
          <w:rFonts w:ascii="仿宋" w:hAnsi="仿宋" w:eastAsia="仿宋" w:cs="仿宋"/>
          <w:color w:val="000000"/>
          <w:sz w:val="24"/>
          <w:szCs w:val="24"/>
          <w:lang w:bidi="ar"/>
        </w:rPr>
        <w:t>202</w:t>
      </w:r>
      <w:r>
        <w:rPr>
          <w:rFonts w:hint="eastAsia" w:ascii="仿宋" w:hAnsi="仿宋" w:eastAsia="仿宋" w:cs="仿宋"/>
          <w:color w:val="000000"/>
          <w:sz w:val="24"/>
          <w:szCs w:val="24"/>
          <w:lang w:val="en-US" w:eastAsia="zh-CN" w:bidi="ar"/>
        </w:rPr>
        <w:t>6</w:t>
      </w:r>
      <w:r>
        <w:rPr>
          <w:rFonts w:ascii="仿宋" w:hAnsi="仿宋" w:eastAsia="仿宋" w:cs="仿宋"/>
          <w:color w:val="000000"/>
          <w:sz w:val="24"/>
          <w:szCs w:val="24"/>
          <w:lang w:bidi="ar"/>
        </w:rPr>
        <w:t>年</w:t>
      </w:r>
      <w:r>
        <w:rPr>
          <w:rFonts w:hint="eastAsia" w:ascii="仿宋" w:hAnsi="仿宋" w:eastAsia="仿宋" w:cs="仿宋"/>
          <w:color w:val="000000"/>
          <w:sz w:val="24"/>
          <w:szCs w:val="24"/>
          <w:lang w:val="en-US" w:eastAsia="zh-CN" w:bidi="ar"/>
        </w:rPr>
        <w:t>6</w:t>
      </w:r>
      <w:r>
        <w:rPr>
          <w:rFonts w:ascii="仿宋" w:hAnsi="仿宋" w:eastAsia="仿宋" w:cs="仿宋"/>
          <w:color w:val="000000"/>
          <w:sz w:val="24"/>
          <w:szCs w:val="24"/>
          <w:lang w:bidi="ar"/>
        </w:rPr>
        <w:t>月，项目竣工验收，并交付使用</w:t>
      </w:r>
      <w:r>
        <w:rPr>
          <w:rFonts w:hint="eastAsia" w:ascii="仿宋" w:hAnsi="仿宋" w:eastAsia="仿宋" w:cs="仿宋"/>
          <w:color w:val="000000"/>
          <w:sz w:val="24"/>
          <w:szCs w:val="24"/>
          <w:lang w:bidi="ar"/>
        </w:rPr>
        <w:t>。按照建设进度，建设期第1年计划投资</w:t>
      </w:r>
      <w:r>
        <w:rPr>
          <w:rFonts w:hint="eastAsia" w:ascii="仿宋" w:hAnsi="仿宋" w:eastAsia="仿宋" w:cs="仿宋"/>
          <w:color w:val="000000"/>
          <w:sz w:val="24"/>
          <w:szCs w:val="24"/>
          <w:lang w:val="en-US" w:eastAsia="zh-CN" w:bidi="ar"/>
        </w:rPr>
        <w:t>3120</w:t>
      </w:r>
      <w:r>
        <w:rPr>
          <w:rFonts w:ascii="仿宋" w:hAnsi="仿宋" w:eastAsia="仿宋" w:cs="仿宋"/>
          <w:color w:val="000000"/>
          <w:sz w:val="24"/>
          <w:szCs w:val="24"/>
          <w:lang w:bidi="ar"/>
        </w:rPr>
        <w:t>.4</w:t>
      </w:r>
      <w:r>
        <w:rPr>
          <w:rFonts w:hint="eastAsia" w:ascii="仿宋" w:hAnsi="仿宋" w:eastAsia="仿宋" w:cs="仿宋"/>
          <w:color w:val="000000"/>
          <w:sz w:val="24"/>
          <w:szCs w:val="24"/>
          <w:lang w:val="en-US" w:eastAsia="zh-CN" w:bidi="ar"/>
        </w:rPr>
        <w:t>5</w:t>
      </w:r>
      <w:r>
        <w:rPr>
          <w:rFonts w:hint="eastAsia" w:ascii="仿宋" w:hAnsi="仿宋" w:eastAsia="仿宋" w:cs="仿宋"/>
          <w:color w:val="000000"/>
          <w:sz w:val="24"/>
          <w:szCs w:val="24"/>
          <w:lang w:bidi="ar"/>
        </w:rPr>
        <w:t>万元。</w:t>
      </w:r>
    </w:p>
    <w:p w14:paraId="5AE44CBC">
      <w:pPr>
        <w:widowControl/>
        <w:spacing w:after="62" w:afterLines="20" w:line="360" w:lineRule="auto"/>
        <w:jc w:val="center"/>
        <w:rPr>
          <w:rFonts w:ascii="仿宋" w:hAnsi="仿宋" w:eastAsia="仿宋" w:cs="黑体"/>
          <w:b/>
          <w:bCs/>
          <w:sz w:val="24"/>
          <w:szCs w:val="24"/>
        </w:rPr>
      </w:pPr>
      <w:r>
        <w:rPr>
          <w:rFonts w:hint="eastAsia" w:ascii="仿宋" w:hAnsi="仿宋" w:eastAsia="仿宋" w:cs="黑体"/>
          <w:b/>
          <w:bCs/>
          <w:sz w:val="24"/>
          <w:szCs w:val="24"/>
          <w:lang w:bidi="ar"/>
        </w:rPr>
        <w:t>资金使用计划表（</w:t>
      </w:r>
      <w:r>
        <w:rPr>
          <w:rFonts w:hint="eastAsia" w:ascii="仿宋" w:hAnsi="仿宋" w:eastAsia="仿宋" w:cs="黑体"/>
          <w:b/>
          <w:bCs/>
          <w:sz w:val="24"/>
          <w:szCs w:val="24"/>
        </w:rPr>
        <w:t>金额单位：</w:t>
      </w:r>
      <w:r>
        <w:rPr>
          <w:rFonts w:hint="eastAsia" w:ascii="仿宋" w:hAnsi="仿宋" w:eastAsia="仿宋" w:cs="黑体"/>
          <w:b/>
          <w:bCs/>
          <w:sz w:val="24"/>
          <w:szCs w:val="24"/>
          <w:lang w:val="zh-CN"/>
        </w:rPr>
        <w:t>人民币</w:t>
      </w:r>
      <w:r>
        <w:rPr>
          <w:rFonts w:hint="eastAsia" w:ascii="仿宋" w:hAnsi="仿宋" w:eastAsia="仿宋" w:cs="黑体"/>
          <w:b/>
          <w:bCs/>
          <w:sz w:val="24"/>
          <w:szCs w:val="24"/>
        </w:rPr>
        <w:t>万元）</w:t>
      </w:r>
    </w:p>
    <w:tbl>
      <w:tblPr>
        <w:tblStyle w:val="12"/>
        <w:tblW w:w="4998" w:type="pct"/>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36"/>
        <w:gridCol w:w="1847"/>
        <w:gridCol w:w="1622"/>
        <w:gridCol w:w="2637"/>
        <w:gridCol w:w="877"/>
      </w:tblGrid>
      <w:tr w14:paraId="4E38E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2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E1B4E">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序号</w:t>
            </w:r>
          </w:p>
        </w:tc>
        <w:tc>
          <w:tcPr>
            <w:tcW w:w="11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D97E8D">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项目名称</w:t>
            </w:r>
          </w:p>
        </w:tc>
        <w:tc>
          <w:tcPr>
            <w:tcW w:w="99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166D7">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合计</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ABE85">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资金来源及分年使用计划</w:t>
            </w:r>
          </w:p>
        </w:tc>
        <w:tc>
          <w:tcPr>
            <w:tcW w:w="54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D6159">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比例</w:t>
            </w:r>
          </w:p>
        </w:tc>
      </w:tr>
      <w:tr w14:paraId="20878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2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67F84">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p>
        </w:tc>
        <w:tc>
          <w:tcPr>
            <w:tcW w:w="11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9E606">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p>
        </w:tc>
        <w:tc>
          <w:tcPr>
            <w:tcW w:w="9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FE394">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CB4CA">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第一年</w:t>
            </w:r>
          </w:p>
        </w:tc>
        <w:tc>
          <w:tcPr>
            <w:tcW w:w="5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580EA">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p>
        </w:tc>
      </w:tr>
      <w:tr w14:paraId="46B41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2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BAE7A">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项目投资</w:t>
            </w: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EB2D0">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项目建设</w:t>
            </w:r>
          </w:p>
          <w:p w14:paraId="5E6245F5">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总投资</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BF9D5">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3,038.42</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F863C">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3,038.42</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DBFC1">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97.37%</w:t>
            </w:r>
          </w:p>
        </w:tc>
      </w:tr>
      <w:tr w14:paraId="241C5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2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7C41E">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585E4">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项目建设期发债利息</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FBAE2">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76.80</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0A2FA">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76.80</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B8F38">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2.46%</w:t>
            </w:r>
          </w:p>
        </w:tc>
      </w:tr>
      <w:tr w14:paraId="6A5EC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2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2ACCD">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6C1CF">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债券发行费</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A551D">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3.00</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570B2">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3.00</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6089E">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0.10%</w:t>
            </w:r>
          </w:p>
        </w:tc>
      </w:tr>
      <w:tr w14:paraId="7AB15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2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4937A">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5388F">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铺底流动资金</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F7977">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2.23</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28CC8">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2.23</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A9B7F">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p>
        </w:tc>
      </w:tr>
      <w:tr w14:paraId="4A092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2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37FD5">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C4D6E">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项目总投资</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EFB7F">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3,120.45</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480DE">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3,120.45</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69AA0">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100%</w:t>
            </w:r>
          </w:p>
        </w:tc>
      </w:tr>
      <w:tr w14:paraId="3CD62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2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E6AFE">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资金使用计划</w:t>
            </w:r>
          </w:p>
        </w:tc>
        <w:tc>
          <w:tcPr>
            <w:tcW w:w="1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2466E">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资本金</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5D73F">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720.45</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7542B">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720.45</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EE15D">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23.09%</w:t>
            </w:r>
          </w:p>
        </w:tc>
      </w:tr>
      <w:tr w14:paraId="683A9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2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C4C74">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46F9D">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发行债券</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E9B1B">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2,400.00</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6DD42">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2,400.00</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CF9A6">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76.91%</w:t>
            </w:r>
          </w:p>
        </w:tc>
      </w:tr>
      <w:tr w14:paraId="0C051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2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F6B66">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D6EF8">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资金使用合计</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9B467">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3,120.45</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7A42F">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3,120.45</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CDE5A">
            <w:pPr>
              <w:widowControl w:val="0"/>
              <w:spacing w:before="60" w:after="60" w:line="240" w:lineRule="auto"/>
              <w:ind w:firstLine="0" w:firstLineChars="0"/>
              <w:jc w:val="center"/>
              <w:rPr>
                <w:rFonts w:hint="eastAsia" w:ascii="仿宋" w:hAnsi="仿宋" w:eastAsia="仿宋" w:cs="仿宋"/>
                <w:b w:val="0"/>
                <w:color w:val="000000"/>
                <w:kern w:val="2"/>
                <w:sz w:val="22"/>
                <w:szCs w:val="22"/>
                <w:lang w:val="en-US" w:eastAsia="zh-CN" w:bidi="ar"/>
              </w:rPr>
            </w:pPr>
            <w:r>
              <w:rPr>
                <w:rFonts w:hint="eastAsia" w:ascii="仿宋" w:hAnsi="仿宋" w:eastAsia="仿宋" w:cs="仿宋"/>
                <w:b w:val="0"/>
                <w:color w:val="000000"/>
                <w:kern w:val="2"/>
                <w:sz w:val="22"/>
                <w:szCs w:val="22"/>
                <w:lang w:val="en-US" w:eastAsia="zh-CN" w:bidi="ar"/>
              </w:rPr>
              <w:t>100%</w:t>
            </w:r>
          </w:p>
        </w:tc>
      </w:tr>
    </w:tbl>
    <w:p w14:paraId="23B17358"/>
    <w:p w14:paraId="2B402CE8">
      <w:pPr>
        <w:spacing w:before="10" w:after="156" w:afterLines="50" w:line="360" w:lineRule="auto"/>
        <w:ind w:firstLine="420"/>
        <w:outlineLvl w:val="0"/>
        <w:rPr>
          <w:rFonts w:ascii="黑体" w:hAnsi="黑体" w:eastAsia="黑体"/>
          <w:sz w:val="32"/>
          <w:szCs w:val="32"/>
        </w:rPr>
      </w:pPr>
      <w:r>
        <w:rPr>
          <w:rFonts w:hint="eastAsia" w:ascii="黑体" w:hAnsi="黑体" w:eastAsia="黑体"/>
          <w:sz w:val="32"/>
          <w:szCs w:val="32"/>
        </w:rPr>
        <w:t>四、项目预期收益、成本及融资平衡情况</w:t>
      </w:r>
    </w:p>
    <w:p w14:paraId="1859F22C">
      <w:pPr>
        <w:spacing w:before="10" w:after="156" w:afterLines="50" w:line="360" w:lineRule="auto"/>
        <w:ind w:firstLine="643" w:firstLineChars="200"/>
        <w:outlineLvl w:val="1"/>
        <w:rPr>
          <w:rFonts w:ascii="楷体_GB2312" w:eastAsia="楷体_GB2312"/>
          <w:b/>
          <w:sz w:val="32"/>
          <w:szCs w:val="32"/>
        </w:rPr>
      </w:pPr>
      <w:r>
        <w:rPr>
          <w:rFonts w:hint="eastAsia" w:ascii="楷体_GB2312" w:eastAsia="楷体_GB2312"/>
          <w:b/>
          <w:sz w:val="32"/>
          <w:szCs w:val="32"/>
        </w:rPr>
        <w:t>（一）预期收益</w:t>
      </w:r>
    </w:p>
    <w:p w14:paraId="2943601F">
      <w:pPr>
        <w:spacing w:line="360" w:lineRule="auto"/>
        <w:ind w:firstLine="643" w:firstLineChars="200"/>
        <w:outlineLvl w:val="2"/>
        <w:rPr>
          <w:rFonts w:ascii="仿宋" w:hAnsi="仿宋" w:eastAsia="仿宋" w:cs="仿宋"/>
          <w:bCs/>
          <w:kern w:val="0"/>
          <w:sz w:val="24"/>
          <w:szCs w:val="24"/>
        </w:rPr>
      </w:pPr>
      <w:r>
        <w:rPr>
          <w:rFonts w:hint="eastAsia" w:ascii="仿宋_GB2312" w:eastAsia="仿宋_GB2312"/>
          <w:b/>
          <w:sz w:val="32"/>
          <w:szCs w:val="32"/>
        </w:rPr>
        <w:t>1.项目收入</w:t>
      </w:r>
    </w:p>
    <w:p w14:paraId="39BA940B">
      <w:pPr>
        <w:widowControl/>
        <w:spacing w:line="360" w:lineRule="auto"/>
        <w:ind w:firstLine="480" w:firstLineChars="200"/>
        <w:rPr>
          <w:rFonts w:ascii="仿宋" w:hAnsi="仿宋" w:eastAsia="仿宋" w:cs="仿宋"/>
          <w:color w:val="000000"/>
          <w:sz w:val="24"/>
          <w:szCs w:val="24"/>
          <w:lang w:bidi="ar"/>
        </w:rPr>
      </w:pPr>
      <w:bookmarkStart w:id="1" w:name="_Hlk45829540"/>
      <w:bookmarkStart w:id="2" w:name="_Hlk43423686"/>
      <w:bookmarkStart w:id="3" w:name="_Hlk41910341"/>
      <w:r>
        <w:rPr>
          <w:rFonts w:hint="eastAsia" w:ascii="仿宋" w:hAnsi="仿宋" w:eastAsia="仿宋" w:cs="仿宋"/>
          <w:color w:val="000000"/>
          <w:sz w:val="24"/>
          <w:szCs w:val="24"/>
          <w:lang w:bidi="ar"/>
        </w:rPr>
        <w:t>滨河路污水管道联通工程收入来源主要为项目建成后</w:t>
      </w:r>
      <w:r>
        <w:rPr>
          <w:rFonts w:hint="eastAsia" w:ascii="仿宋" w:hAnsi="仿宋" w:eastAsia="仿宋" w:cs="仿宋"/>
          <w:color w:val="000000"/>
          <w:sz w:val="24"/>
          <w:szCs w:val="24"/>
          <w:lang w:val="en-US" w:eastAsia="zh-CN" w:bidi="ar"/>
        </w:rPr>
        <w:t>污水处理收入</w:t>
      </w:r>
      <w:r>
        <w:rPr>
          <w:rFonts w:hint="eastAsia" w:ascii="仿宋" w:hAnsi="仿宋" w:eastAsia="仿宋" w:cs="仿宋"/>
          <w:color w:val="000000"/>
          <w:sz w:val="24"/>
          <w:szCs w:val="24"/>
          <w:lang w:bidi="ar"/>
        </w:rPr>
        <w:t>。</w:t>
      </w:r>
      <w:bookmarkEnd w:id="1"/>
      <w:r>
        <w:rPr>
          <w:rFonts w:hint="eastAsia" w:ascii="仿宋" w:hAnsi="仿宋" w:eastAsia="仿宋" w:cs="仿宋"/>
          <w:color w:val="000000"/>
          <w:sz w:val="24"/>
          <w:szCs w:val="24"/>
          <w:lang w:bidi="ar"/>
        </w:rPr>
        <w:t>项目运营期内运营收入合计</w:t>
      </w:r>
      <w:r>
        <w:rPr>
          <w:rFonts w:hint="eastAsia" w:ascii="仿宋" w:hAnsi="仿宋" w:eastAsia="仿宋" w:cs="仿宋"/>
          <w:color w:val="000000"/>
          <w:sz w:val="24"/>
          <w:szCs w:val="24"/>
          <w:lang w:val="en-US" w:eastAsia="zh-CN" w:bidi="ar"/>
        </w:rPr>
        <w:t>9526.50</w:t>
      </w:r>
      <w:r>
        <w:rPr>
          <w:rFonts w:hint="eastAsia" w:ascii="仿宋" w:hAnsi="仿宋" w:eastAsia="仿宋" w:cs="仿宋"/>
          <w:color w:val="000000"/>
          <w:sz w:val="24"/>
          <w:szCs w:val="24"/>
          <w:lang w:bidi="ar"/>
        </w:rPr>
        <w:t>万元，属于专项收入，纳入政府性基金预算管理</w:t>
      </w:r>
      <w:r>
        <w:rPr>
          <w:rFonts w:hint="eastAsia" w:ascii="仿宋" w:hAnsi="仿宋" w:eastAsia="仿宋" w:cs="仿宋"/>
          <w:color w:val="000000"/>
          <w:sz w:val="24"/>
          <w:szCs w:val="24"/>
          <w:lang w:eastAsia="zh-CN" w:bidi="ar"/>
        </w:rPr>
        <w:t>。</w:t>
      </w:r>
      <w:bookmarkEnd w:id="2"/>
      <w:r>
        <w:rPr>
          <w:rFonts w:hint="eastAsia" w:ascii="仿宋" w:hAnsi="仿宋" w:eastAsia="仿宋" w:cs="仿宋"/>
          <w:color w:val="000000"/>
          <w:sz w:val="24"/>
          <w:szCs w:val="24"/>
          <w:lang w:bidi="ar"/>
        </w:rPr>
        <w:t>项目收入来源有事实依据，整体具有可行性。</w:t>
      </w:r>
    </w:p>
    <w:p w14:paraId="4E6171C8">
      <w:pPr>
        <w:spacing w:before="10" w:after="156" w:afterLines="50" w:line="360" w:lineRule="auto"/>
        <w:ind w:firstLine="643" w:firstLineChars="200"/>
        <w:outlineLvl w:val="2"/>
        <w:rPr>
          <w:rFonts w:ascii="仿宋_GB2312" w:eastAsia="仿宋_GB2312"/>
          <w:b/>
          <w:sz w:val="32"/>
          <w:szCs w:val="32"/>
        </w:rPr>
      </w:pPr>
      <w:r>
        <w:rPr>
          <w:rFonts w:hint="eastAsia" w:ascii="仿宋_GB2312" w:eastAsia="仿宋_GB2312"/>
          <w:b/>
          <w:sz w:val="32"/>
          <w:szCs w:val="32"/>
        </w:rPr>
        <w:t>2.项目成本</w:t>
      </w:r>
    </w:p>
    <w:p w14:paraId="3E46F005">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本项目建成后运营期间的成本费用，共计</w:t>
      </w:r>
      <w:r>
        <w:rPr>
          <w:rFonts w:hint="eastAsia" w:ascii="仿宋" w:hAnsi="仿宋" w:eastAsia="仿宋" w:cs="仿宋"/>
          <w:color w:val="000000"/>
          <w:sz w:val="24"/>
          <w:szCs w:val="24"/>
          <w:lang w:val="en-US" w:eastAsia="zh-CN" w:bidi="ar"/>
        </w:rPr>
        <w:t>6029.28</w:t>
      </w:r>
      <w:r>
        <w:rPr>
          <w:rFonts w:hint="eastAsia" w:ascii="仿宋" w:hAnsi="仿宋" w:eastAsia="仿宋" w:cs="仿宋"/>
          <w:color w:val="000000"/>
          <w:sz w:val="24"/>
          <w:szCs w:val="24"/>
          <w:lang w:bidi="ar"/>
        </w:rPr>
        <w:t>万元，主要包括</w:t>
      </w:r>
      <w:r>
        <w:rPr>
          <w:rFonts w:hint="eastAsia" w:ascii="仿宋" w:hAnsi="仿宋" w:eastAsia="仿宋" w:cs="仿宋"/>
          <w:color w:val="000000"/>
          <w:sz w:val="24"/>
          <w:szCs w:val="24"/>
          <w:lang w:val="en-US" w:eastAsia="zh-CN" w:bidi="ar"/>
        </w:rPr>
        <w:t>修理</w:t>
      </w:r>
      <w:r>
        <w:rPr>
          <w:rFonts w:hint="eastAsia" w:ascii="仿宋" w:hAnsi="仿宋" w:eastAsia="仿宋" w:cs="仿宋"/>
          <w:color w:val="000000"/>
          <w:sz w:val="24"/>
          <w:szCs w:val="24"/>
          <w:lang w:bidi="ar"/>
        </w:rPr>
        <w:t>费、</w:t>
      </w:r>
      <w:r>
        <w:rPr>
          <w:rFonts w:hint="eastAsia" w:ascii="仿宋" w:hAnsi="仿宋" w:eastAsia="仿宋" w:cs="仿宋"/>
          <w:color w:val="000000"/>
          <w:sz w:val="24"/>
          <w:szCs w:val="24"/>
          <w:lang w:val="en-US" w:eastAsia="zh-CN" w:bidi="ar"/>
        </w:rPr>
        <w:t>管理费用</w:t>
      </w:r>
      <w:r>
        <w:rPr>
          <w:rFonts w:hint="eastAsia" w:ascii="仿宋" w:hAnsi="仿宋" w:eastAsia="仿宋" w:cs="仿宋"/>
          <w:color w:val="000000"/>
          <w:sz w:val="24"/>
          <w:szCs w:val="24"/>
          <w:lang w:bidi="ar"/>
        </w:rPr>
        <w:t>、折旧与摊销、相关税费和利息。</w:t>
      </w:r>
    </w:p>
    <w:p w14:paraId="6D4FAC1A">
      <w:pPr>
        <w:spacing w:before="10" w:after="156" w:afterLines="50" w:line="360" w:lineRule="auto"/>
        <w:ind w:firstLine="643" w:firstLineChars="200"/>
        <w:outlineLvl w:val="1"/>
        <w:rPr>
          <w:rFonts w:ascii="楷体_GB2312" w:eastAsia="楷体_GB2312"/>
          <w:b/>
          <w:sz w:val="32"/>
          <w:szCs w:val="32"/>
        </w:rPr>
      </w:pPr>
      <w:r>
        <w:rPr>
          <w:rFonts w:hint="eastAsia" w:ascii="楷体_GB2312" w:eastAsia="楷体_GB2312"/>
          <w:b/>
          <w:sz w:val="32"/>
          <w:szCs w:val="32"/>
        </w:rPr>
        <w:t>（二）资金测算平衡情况</w:t>
      </w:r>
    </w:p>
    <w:p w14:paraId="43BC2126">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滨河路污水管道联通工程采用政府专项债的方式融资，待本项目全部</w:t>
      </w:r>
      <w:r>
        <w:rPr>
          <w:rFonts w:hint="eastAsia" w:ascii="仿宋" w:hAnsi="仿宋" w:eastAsia="仿宋" w:cs="仿宋"/>
          <w:color w:val="000000"/>
          <w:sz w:val="24"/>
          <w:szCs w:val="24"/>
          <w:lang w:val="en-US" w:eastAsia="zh-CN" w:bidi="ar"/>
        </w:rPr>
        <w:t>24</w:t>
      </w:r>
      <w:r>
        <w:rPr>
          <w:rFonts w:hint="eastAsia" w:ascii="仿宋" w:hAnsi="仿宋" w:eastAsia="仿宋" w:cs="仿宋"/>
          <w:color w:val="000000"/>
          <w:sz w:val="24"/>
          <w:szCs w:val="24"/>
          <w:lang w:bidi="ar"/>
        </w:rPr>
        <w:t>00.00</w:t>
      </w:r>
      <w:r>
        <w:rPr>
          <w:rFonts w:ascii="仿宋" w:hAnsi="仿宋" w:eastAsia="仿宋" w:cs="仿宋"/>
          <w:color w:val="000000"/>
          <w:sz w:val="24"/>
          <w:szCs w:val="24"/>
          <w:lang w:bidi="ar"/>
        </w:rPr>
        <w:t>万元专项债券到期时，在偿还当年到期的专项债券本息后，将仍有</w:t>
      </w:r>
      <w:r>
        <w:rPr>
          <w:rFonts w:hint="eastAsia" w:ascii="仿宋" w:hAnsi="仿宋" w:eastAsia="仿宋" w:cs="仿宋"/>
          <w:color w:val="000000"/>
          <w:sz w:val="24"/>
          <w:szCs w:val="24"/>
          <w:lang w:bidi="ar"/>
        </w:rPr>
        <w:t>2</w:t>
      </w:r>
      <w:r>
        <w:rPr>
          <w:rFonts w:hint="eastAsia" w:ascii="仿宋" w:hAnsi="仿宋" w:eastAsia="仿宋" w:cs="仿宋"/>
          <w:color w:val="000000"/>
          <w:sz w:val="24"/>
          <w:szCs w:val="24"/>
          <w:lang w:val="en-US" w:eastAsia="zh-CN" w:bidi="ar"/>
        </w:rPr>
        <w:t>089.41</w:t>
      </w:r>
      <w:r>
        <w:rPr>
          <w:rFonts w:ascii="仿宋" w:hAnsi="仿宋" w:eastAsia="仿宋" w:cs="仿宋"/>
          <w:color w:val="000000"/>
          <w:sz w:val="24"/>
          <w:szCs w:val="24"/>
          <w:lang w:bidi="ar"/>
        </w:rPr>
        <w:t>万元的累计现金结余，本期债券本息的覆盖率为1.1</w:t>
      </w:r>
      <w:r>
        <w:rPr>
          <w:rFonts w:hint="eastAsia" w:ascii="仿宋" w:hAnsi="仿宋" w:eastAsia="仿宋" w:cs="仿宋"/>
          <w:color w:val="000000"/>
          <w:sz w:val="24"/>
          <w:szCs w:val="24"/>
          <w:lang w:val="en-US" w:eastAsia="zh-CN" w:bidi="ar"/>
        </w:rPr>
        <w:t>8</w:t>
      </w:r>
      <w:r>
        <w:rPr>
          <w:rFonts w:ascii="仿宋" w:hAnsi="仿宋" w:eastAsia="仿宋" w:cs="仿宋"/>
          <w:color w:val="000000"/>
          <w:sz w:val="24"/>
          <w:szCs w:val="24"/>
          <w:lang w:bidi="ar"/>
        </w:rPr>
        <w:t>倍</w:t>
      </w:r>
      <w:r>
        <w:rPr>
          <w:rFonts w:hint="eastAsia" w:ascii="仿宋" w:hAnsi="仿宋" w:eastAsia="仿宋" w:cs="仿宋"/>
          <w:color w:val="000000"/>
          <w:sz w:val="24"/>
          <w:szCs w:val="24"/>
          <w:lang w:bidi="ar"/>
        </w:rPr>
        <w:t>，预期实现的运营净收入能够合理保障偿还融资本金和利息,能够实现项目收益和融资自求平衡。</w:t>
      </w:r>
    </w:p>
    <w:p w14:paraId="7BF70F43">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项目资金测算平衡情况如下表所示：</w:t>
      </w:r>
    </w:p>
    <w:p w14:paraId="67768354">
      <w:pPr>
        <w:widowControl/>
        <w:jc w:val="left"/>
        <w:rPr>
          <w:rFonts w:ascii="仿宋" w:hAnsi="仿宋" w:eastAsia="仿宋" w:cs="仿宋"/>
          <w:bCs/>
          <w:kern w:val="0"/>
          <w:sz w:val="24"/>
          <w:szCs w:val="24"/>
        </w:rPr>
        <w:sectPr>
          <w:pgSz w:w="11906" w:h="16838"/>
          <w:pgMar w:top="1440" w:right="1800" w:bottom="1440" w:left="1800" w:header="851" w:footer="992" w:gutter="0"/>
          <w:cols w:space="425" w:num="1"/>
          <w:docGrid w:type="lines" w:linePitch="312" w:charSpace="0"/>
        </w:sectPr>
      </w:pPr>
    </w:p>
    <w:p w14:paraId="5F73DC4B">
      <w:pPr>
        <w:pStyle w:val="24"/>
        <w:rPr>
          <w:rFonts w:ascii="仿宋" w:hAnsi="仿宋" w:eastAsia="仿宋"/>
          <w:color w:val="auto"/>
          <w:sz w:val="20"/>
          <w:szCs w:val="21"/>
          <w:highlight w:val="none"/>
        </w:rPr>
      </w:pPr>
      <w:r>
        <w:rPr>
          <w:rFonts w:hint="eastAsia" w:ascii="仿宋" w:hAnsi="仿宋" w:eastAsia="仿宋"/>
          <w:color w:val="auto"/>
          <w:sz w:val="20"/>
          <w:szCs w:val="21"/>
          <w:highlight w:val="none"/>
          <w:lang w:val="en-US" w:eastAsia="zh-CN"/>
        </w:rPr>
        <w:t>资金测算平衡表</w:t>
      </w:r>
      <w:r>
        <w:rPr>
          <w:rFonts w:ascii="仿宋" w:hAnsi="仿宋" w:eastAsia="仿宋"/>
          <w:color w:val="auto"/>
          <w:sz w:val="20"/>
          <w:szCs w:val="21"/>
          <w:highlight w:val="none"/>
        </w:rPr>
        <w:t>（金额单位：人民币万元）</w:t>
      </w:r>
    </w:p>
    <w:tbl>
      <w:tblPr>
        <w:tblStyle w:val="12"/>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4"/>
        <w:gridCol w:w="1531"/>
        <w:gridCol w:w="1097"/>
        <w:gridCol w:w="1194"/>
        <w:gridCol w:w="776"/>
        <w:gridCol w:w="776"/>
        <w:gridCol w:w="813"/>
        <w:gridCol w:w="841"/>
        <w:gridCol w:w="841"/>
        <w:gridCol w:w="841"/>
        <w:gridCol w:w="841"/>
        <w:gridCol w:w="776"/>
        <w:gridCol w:w="776"/>
        <w:gridCol w:w="776"/>
        <w:gridCol w:w="776"/>
        <w:gridCol w:w="777"/>
        <w:gridCol w:w="777"/>
        <w:gridCol w:w="802"/>
      </w:tblGrid>
      <w:tr w14:paraId="1F66C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8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DE9CD">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序号</w:t>
            </w:r>
          </w:p>
        </w:tc>
        <w:tc>
          <w:tcPr>
            <w:tcW w:w="4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32B487">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项目</w:t>
            </w:r>
          </w:p>
        </w:tc>
        <w:tc>
          <w:tcPr>
            <w:tcW w:w="352"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6A75FE0">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建设期投资</w:t>
            </w:r>
          </w:p>
        </w:tc>
        <w:tc>
          <w:tcPr>
            <w:tcW w:w="3973" w:type="pct"/>
            <w:gridSpan w:val="15"/>
            <w:tcBorders>
              <w:top w:val="single" w:color="auto" w:sz="4" w:space="0"/>
              <w:left w:val="single" w:color="auto" w:sz="4" w:space="0"/>
              <w:bottom w:val="single" w:color="auto" w:sz="4" w:space="0"/>
              <w:right w:val="single" w:color="auto" w:sz="4" w:space="0"/>
            </w:tcBorders>
            <w:shd w:val="clear" w:color="auto" w:fill="auto"/>
            <w:noWrap/>
            <w:vAlign w:val="center"/>
          </w:tcPr>
          <w:p w14:paraId="3862D5B1">
            <w:pPr>
              <w:adjustRightInd w:val="0"/>
              <w:snapToGrid w:val="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运营期（年）</w:t>
            </w:r>
          </w:p>
        </w:tc>
      </w:tr>
      <w:tr w14:paraId="3DFF6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C0FA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A4DF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D22E6">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w:t>
            </w:r>
          </w:p>
        </w:tc>
        <w:tc>
          <w:tcPr>
            <w:tcW w:w="383"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20B1E668">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w:t>
            </w:r>
          </w:p>
        </w:tc>
        <w:tc>
          <w:tcPr>
            <w:tcW w:w="249"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37D3F428">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w:t>
            </w:r>
          </w:p>
        </w:tc>
        <w:tc>
          <w:tcPr>
            <w:tcW w:w="249"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42ADC30E">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w:t>
            </w:r>
          </w:p>
        </w:tc>
        <w:tc>
          <w:tcPr>
            <w:tcW w:w="261"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6EEB8CC7">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4</w:t>
            </w:r>
          </w:p>
        </w:tc>
        <w:tc>
          <w:tcPr>
            <w:tcW w:w="27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2325FCEC">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5</w:t>
            </w:r>
          </w:p>
        </w:tc>
        <w:tc>
          <w:tcPr>
            <w:tcW w:w="27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6D036898">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6</w:t>
            </w:r>
          </w:p>
        </w:tc>
        <w:tc>
          <w:tcPr>
            <w:tcW w:w="27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75211643">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7</w:t>
            </w:r>
          </w:p>
        </w:tc>
        <w:tc>
          <w:tcPr>
            <w:tcW w:w="27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02895118">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8</w:t>
            </w:r>
          </w:p>
        </w:tc>
        <w:tc>
          <w:tcPr>
            <w:tcW w:w="249"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0E513AE3">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9</w:t>
            </w:r>
          </w:p>
        </w:tc>
        <w:tc>
          <w:tcPr>
            <w:tcW w:w="249"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7E4F3837">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10</w:t>
            </w:r>
          </w:p>
        </w:tc>
        <w:tc>
          <w:tcPr>
            <w:tcW w:w="249"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3F453D78">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11</w:t>
            </w:r>
          </w:p>
        </w:tc>
        <w:tc>
          <w:tcPr>
            <w:tcW w:w="249"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455153F7">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12</w:t>
            </w:r>
          </w:p>
        </w:tc>
        <w:tc>
          <w:tcPr>
            <w:tcW w:w="249"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7F401435">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13</w:t>
            </w:r>
          </w:p>
        </w:tc>
        <w:tc>
          <w:tcPr>
            <w:tcW w:w="249"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53B13104">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14</w:t>
            </w:r>
          </w:p>
        </w:tc>
        <w:tc>
          <w:tcPr>
            <w:tcW w:w="249"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08EEAB2C">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15</w:t>
            </w:r>
          </w:p>
        </w:tc>
      </w:tr>
      <w:tr w14:paraId="6F296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BB2B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3547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经营活动净现金流量（1.1-1.2）</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A9C8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1B0B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231.80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EA74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231.80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776B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231.80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F0E6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231.80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E30A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231.80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C4C4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231.80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FEBE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231.80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D2EE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231.80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542E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231.80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AC34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231.80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6CF0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BF7E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5373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B2AB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D2C3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r>
      <w:tr w14:paraId="2C7D4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B329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1.1</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2580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现金流入</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10277">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C2B3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AB20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C26A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BBEA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2A91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6506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4029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3389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5287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492C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A286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04C5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D5EF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6E22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9160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r>
      <w:tr w14:paraId="5474F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4DD7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1.1.1</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BF4D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营业收入</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FE31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2692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B48E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714F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999E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544E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941D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7878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3616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7785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0571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08E2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AFE6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C4C4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0412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DD2A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r>
      <w:tr w14:paraId="3BBB0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B53D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1.1.2</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CBEB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补贴收入</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42D0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1A4B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4BB8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2364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A87E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E1E8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1EFD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D59A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B2D5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0624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99A2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7C23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963E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6609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2769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D277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r>
      <w:tr w14:paraId="65908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23C7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1.1.3</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2375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其他流入</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B65F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82C67">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C6B3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6E0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95037">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C732E">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86AD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CD6E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0D4F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FF82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05DC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F704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E4FF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48AA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B401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05867">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3B22C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3752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1.2</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F1BE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现金流出</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4D77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9FC7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96.70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71BE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96.70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201A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96.70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13E8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96.70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F1F0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96.70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1308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96.70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755E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96.70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DE14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96.70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18BD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96.70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9051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96.70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D71A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A683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E543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B365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D07D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r>
      <w:tr w14:paraId="04867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56AB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1.2.1</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E90B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经营成本</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7238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609E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E3B0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768B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3307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E02A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222B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1DAE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3C86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EB7A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1BFD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5187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67A6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8235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E241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1220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r>
      <w:tr w14:paraId="0EFAF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C5C8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1.2.2</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D645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税金及附加</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8E1F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7389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1C60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9733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0AE2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DB49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0865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7E98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43DD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7C82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A799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38EC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B6FD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475F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BAD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F1EE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r>
      <w:tr w14:paraId="33E6F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4A20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1.2.3</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D570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所得税</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2D1E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C3E8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16.91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8A0C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16.91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BA69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16.91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A5FF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16.91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DC05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16.91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CFCB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16.91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7E29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16.91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D896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16.91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22F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16.91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29EA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16.91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D361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3472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D537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E678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AD47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r>
      <w:tr w14:paraId="5F853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C520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ED17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投资活动净现金流量(2.1-2.2)</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09BE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-3,120.45 </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042F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66BB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8428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DD437">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5EAA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177CE">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3744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129D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658C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479E">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CC8A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C869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0BD6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C4EC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D30ED">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1A0B2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3B8A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2.1</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ED94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现金流入</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83DE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149C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2A5B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9E83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B65E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5BC8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86FE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0D46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65C6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9E7E">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F86D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17FA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61D0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90B1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2436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CC5D5">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48CCC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3682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2.2</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FEDF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现金流出</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C6B2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3,120.45 </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CACE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B97A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D60B7">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2793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32677">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5EFF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B63E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2CE4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63FF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0DA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20EE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9B2A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1434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F838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64A23">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23259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AC01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2.2.1</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52AF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建设投资</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7E13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3,120.45 </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45A7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A331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FD17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5B8F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A4FB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2C7D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A28E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C7DC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15B9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95B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9282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C420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6306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592D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632CD">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4E080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4C52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2.2.2</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ACF9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维持运营投资</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0B73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0448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C764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7A4D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D9CFE">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6207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0C3F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B6BA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0CAC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23A1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96C6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2BE2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7047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42A4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3CF9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188D5">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60884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EA04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2.2.3</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A7FA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流动资金</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ED8E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48C3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AD43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9E00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59757">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EDCF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29DB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CBE0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0D97E">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EE29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CA1A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084A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F585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A501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5C3C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FDA34">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1F092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E10D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2.2.4</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D243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其他流出</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497B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8221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AAA8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8D14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899C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8060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D2E9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A737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F295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CD08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5281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253C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D60D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28A5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51BA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002ED">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10379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5F64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C5C8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筹资活动净现金流量(3.1-3.2)</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7F17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3,120.45 </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1EAC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011E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1782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E613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69C7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151C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80CD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E358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930D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E1C9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601D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E5B3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982B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F305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967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r>
      <w:tr w14:paraId="1D572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4AD8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CE68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现金流入</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B992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3,120.45 </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4305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8139E">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3F99E">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3731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5A9A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A280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D7E4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24C6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4A5D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EF13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A879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8F7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1145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5EC8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65718">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07453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A9F6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3.1.1</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C1EB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项目资本金投入</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CC19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720.45 </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E04D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E6CD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8A04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8F8B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BC59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07E9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9CB5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A62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E21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8451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C9EA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B83DE">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31BA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1349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936FA">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53E62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B346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3.1.2</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6563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建设投资借款</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51017">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DE61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0830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E2D3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03B4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C0E3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2680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0C6A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499E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97A2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9F2C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49D7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CE6F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9598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B4DE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8FEE">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0DBC4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5249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3.1.3</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F19F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流动资金借款</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ED8D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00E2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7A3E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500B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ED94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F5D0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2E9A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18DB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A1D8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1533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993A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A683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54CB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B9C2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D623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A8866">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5F859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8C88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3.1.4</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0819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债券资金流入</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D7F1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2,400.00 </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6E6E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98D2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421C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2AA9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CE37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75C9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BC33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087B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1180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3432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169B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1975E">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D18B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E74C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551AD">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0D66F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FC4A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3.1.5</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31D6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lang w:bidi="ar"/>
              </w:rPr>
            </w:pPr>
            <w:r>
              <w:rPr>
                <w:rFonts w:hint="eastAsia" w:ascii="仿宋" w:hAnsi="仿宋" w:eastAsia="仿宋" w:cs="仿宋"/>
                <w:b w:val="0"/>
                <w:bCs w:val="0"/>
                <w:i w:val="0"/>
                <w:iCs w:val="0"/>
                <w:color w:val="auto"/>
                <w:kern w:val="2"/>
                <w:sz w:val="15"/>
                <w:szCs w:val="15"/>
                <w:highlight w:val="none"/>
                <w:u w:val="none"/>
                <w:lang w:val="en-US" w:eastAsia="zh-CN" w:bidi="ar"/>
              </w:rPr>
              <w:t>市场化融资流入</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7292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AE08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A632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8F4F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F81F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38C9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5B01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32EE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6C05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B66A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CA12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4908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8A56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645D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119B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68830">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2D9D7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8C44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3.1.6</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F57B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其他流入</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5CE6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0717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0C53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2D7F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21DA6">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1CA4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2475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E79A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D743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B36C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B955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54D55">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2C2A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F93C7">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9A14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8A69D">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3E81C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35E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3.2</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0BE4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现金流出</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6DEF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4101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C192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B7B6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3139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FA55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B364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052F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BBD5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ACA4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72ED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933F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83DC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BCAC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69C0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14A3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r>
      <w:tr w14:paraId="21D2F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DB6E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3.2.1</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1FA7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各种利息支出</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2129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6F6B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75DE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1D10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5895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2438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3E65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674D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9626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57BF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E0C6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D77F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1808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9387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7420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D7A1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r>
      <w:tr w14:paraId="5485C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42AD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3.2.2</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B15F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偿还债券本金流出</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25E90">
            <w:pPr>
              <w:adjustRightInd w:val="0"/>
              <w:snapToGrid w:val="0"/>
              <w:textAlignment w:val="center"/>
              <w:rPr>
                <w:rFonts w:hint="eastAsia" w:ascii="仿宋" w:hAnsi="仿宋" w:eastAsia="仿宋" w:cs="仿宋"/>
                <w:b/>
                <w:bCs/>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8420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D6C5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67B9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F309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9387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481C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6EC6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E8F6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7D18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9039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81BF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E600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D07A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8CA3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8720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r>
      <w:tr w14:paraId="72682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5E49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3.2.3</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0917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lang w:bidi="ar"/>
              </w:rPr>
            </w:pPr>
            <w:r>
              <w:rPr>
                <w:rFonts w:hint="eastAsia" w:ascii="仿宋" w:hAnsi="仿宋" w:eastAsia="仿宋" w:cs="仿宋"/>
                <w:b w:val="0"/>
                <w:bCs w:val="0"/>
                <w:i w:val="0"/>
                <w:iCs w:val="0"/>
                <w:color w:val="auto"/>
                <w:kern w:val="2"/>
                <w:sz w:val="15"/>
                <w:szCs w:val="15"/>
                <w:highlight w:val="none"/>
                <w:u w:val="none"/>
                <w:lang w:val="en-US" w:eastAsia="zh-CN" w:bidi="ar"/>
              </w:rPr>
              <w:t>偿还市场化融资本金流出</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B5B9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DBFB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0156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AC8D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9E54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24749">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8633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BA273">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3AE5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D8AC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43BF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C242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9096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404C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89258">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419CB">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2E6C2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9ECC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3.2.4</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918A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其他流出</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DDC8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24417">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F6A2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0B9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FF39F">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6E04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CB80B">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7B622">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7A914">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804D0">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8A1C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A978E">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3619C">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8FD9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9B6BD">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40712">
            <w:pPr>
              <w:adjustRightInd w:val="0"/>
              <w:snapToGrid w:val="0"/>
              <w:textAlignment w:val="center"/>
              <w:rPr>
                <w:rFonts w:hint="eastAsia" w:ascii="仿宋" w:hAnsi="仿宋" w:eastAsia="仿宋" w:cs="仿宋"/>
                <w:i w:val="0"/>
                <w:iCs w:val="0"/>
                <w:color w:val="auto"/>
                <w:sz w:val="15"/>
                <w:szCs w:val="15"/>
                <w:highlight w:val="none"/>
                <w:u w:val="none"/>
                <w:lang w:bidi="ar"/>
              </w:rPr>
            </w:pPr>
          </w:p>
        </w:tc>
      </w:tr>
      <w:tr w14:paraId="368B8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D9CE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4</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7285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净现金流量（1+2+3）</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C1151">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E679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DF71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4DF5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9EB9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86F5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F507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C927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4135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4313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30DC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56A0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23D2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7FE4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62AD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1B0C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r>
      <w:tr w14:paraId="79944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5C98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5</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3CDE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累计盈余资金</w:t>
            </w:r>
          </w:p>
        </w:tc>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62E4A">
            <w:pPr>
              <w:adjustRightInd w:val="0"/>
              <w:snapToGrid w:val="0"/>
              <w:textAlignment w:val="center"/>
              <w:rPr>
                <w:rFonts w:hint="eastAsia" w:ascii="仿宋" w:hAnsi="仿宋" w:eastAsia="仿宋" w:cs="仿宋"/>
                <w:i w:val="0"/>
                <w:iCs w:val="0"/>
                <w:color w:val="auto"/>
                <w:sz w:val="15"/>
                <w:szCs w:val="15"/>
                <w:highlight w:val="none"/>
                <w:u w:val="none"/>
                <w:lang w:bidi="ar"/>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CD47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BF42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22FB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5A46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9668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4CEA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A504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1C60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BFF2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706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155.00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C9AE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C56F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4D10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28AB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40F2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r>
    </w:tbl>
    <w:p w14:paraId="56F37E81">
      <w:pP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br w:type="page"/>
      </w:r>
    </w:p>
    <w:p w14:paraId="7C7D4E52">
      <w:pPr>
        <w:pStyle w:val="24"/>
        <w:rPr>
          <w:rFonts w:ascii="仿宋" w:hAnsi="仿宋" w:eastAsia="仿宋"/>
          <w:color w:val="auto"/>
          <w:sz w:val="20"/>
          <w:szCs w:val="21"/>
          <w:highlight w:val="none"/>
        </w:rPr>
      </w:pPr>
      <w:r>
        <w:rPr>
          <w:rFonts w:hint="eastAsia" w:ascii="仿宋" w:hAnsi="仿宋" w:eastAsia="仿宋"/>
          <w:color w:val="auto"/>
          <w:sz w:val="20"/>
          <w:szCs w:val="21"/>
          <w:highlight w:val="none"/>
          <w:lang w:val="en-US" w:eastAsia="zh-CN"/>
        </w:rPr>
        <w:t>资金测算平衡表续表</w:t>
      </w:r>
      <w:r>
        <w:rPr>
          <w:rFonts w:ascii="仿宋" w:hAnsi="仿宋" w:eastAsia="仿宋"/>
          <w:color w:val="auto"/>
          <w:sz w:val="20"/>
          <w:szCs w:val="21"/>
          <w:highlight w:val="none"/>
        </w:rPr>
        <w:t>（金额单位：人民币万元）</w:t>
      </w:r>
    </w:p>
    <w:tbl>
      <w:tblPr>
        <w:tblStyle w:val="1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9"/>
        <w:gridCol w:w="1627"/>
        <w:gridCol w:w="874"/>
        <w:gridCol w:w="874"/>
        <w:gridCol w:w="874"/>
        <w:gridCol w:w="874"/>
        <w:gridCol w:w="874"/>
        <w:gridCol w:w="874"/>
        <w:gridCol w:w="874"/>
        <w:gridCol w:w="877"/>
        <w:gridCol w:w="877"/>
        <w:gridCol w:w="877"/>
        <w:gridCol w:w="877"/>
        <w:gridCol w:w="878"/>
        <w:gridCol w:w="878"/>
        <w:gridCol w:w="1009"/>
        <w:gridCol w:w="978"/>
      </w:tblGrid>
      <w:tr w14:paraId="5DAD8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9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7EAD8">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序号</w:t>
            </w:r>
          </w:p>
        </w:tc>
        <w:tc>
          <w:tcPr>
            <w:tcW w:w="5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CEEAC8">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项目</w:t>
            </w:r>
          </w:p>
        </w:tc>
        <w:tc>
          <w:tcPr>
            <w:tcW w:w="3969" w:type="pct"/>
            <w:gridSpan w:val="14"/>
            <w:tcBorders>
              <w:top w:val="single" w:color="000000" w:sz="4" w:space="0"/>
              <w:left w:val="nil"/>
              <w:bottom w:val="single" w:color="000000" w:sz="4" w:space="0"/>
              <w:right w:val="single" w:color="000000" w:sz="4" w:space="0"/>
            </w:tcBorders>
            <w:shd w:val="clear" w:color="auto" w:fill="auto"/>
            <w:noWrap/>
            <w:vAlign w:val="center"/>
          </w:tcPr>
          <w:p w14:paraId="388BAE31">
            <w:pPr>
              <w:adjustRightInd w:val="0"/>
              <w:snapToGrid w:val="0"/>
              <w:jc w:val="center"/>
              <w:textAlignment w:val="center"/>
              <w:rPr>
                <w:rFonts w:hint="eastAsia" w:ascii="仿宋" w:hAnsi="仿宋" w:eastAsia="仿宋" w:cs="仿宋"/>
                <w:i w:val="0"/>
                <w:iCs w:val="0"/>
                <w:color w:val="auto"/>
                <w:sz w:val="15"/>
                <w:szCs w:val="15"/>
                <w:highlight w:val="none"/>
                <w:u w:val="none"/>
                <w:lang w:val="en-US" w:eastAsia="zh-CN" w:bidi="ar"/>
              </w:rPr>
            </w:pPr>
            <w:r>
              <w:rPr>
                <w:rFonts w:hint="eastAsia" w:ascii="仿宋" w:hAnsi="仿宋" w:eastAsia="仿宋" w:cs="仿宋"/>
                <w:i w:val="0"/>
                <w:iCs w:val="0"/>
                <w:color w:val="auto"/>
                <w:sz w:val="15"/>
                <w:szCs w:val="15"/>
                <w:highlight w:val="none"/>
                <w:u w:val="none"/>
                <w:lang w:val="en-US" w:eastAsia="zh-CN" w:bidi="ar"/>
              </w:rPr>
              <w:t>运营期（年）</w:t>
            </w:r>
          </w:p>
        </w:tc>
        <w:tc>
          <w:tcPr>
            <w:tcW w:w="31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BEB7E">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合计</w:t>
            </w:r>
          </w:p>
        </w:tc>
      </w:tr>
      <w:tr w14:paraId="3DC87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04440">
            <w:pPr>
              <w:adjustRightInd w:val="0"/>
              <w:snapToGrid w:val="0"/>
              <w:jc w:val="center"/>
              <w:textAlignment w:val="center"/>
              <w:rPr>
                <w:rFonts w:hint="eastAsia" w:ascii="仿宋" w:hAnsi="仿宋" w:eastAsia="仿宋" w:cs="仿宋"/>
                <w:i w:val="0"/>
                <w:iCs w:val="0"/>
                <w:color w:val="auto"/>
                <w:sz w:val="15"/>
                <w:szCs w:val="15"/>
                <w:highlight w:val="none"/>
                <w:u w:val="none"/>
                <w:lang w:bidi="ar"/>
              </w:rPr>
            </w:pPr>
          </w:p>
        </w:tc>
        <w:tc>
          <w:tcPr>
            <w:tcW w:w="5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4CBD0">
            <w:pPr>
              <w:adjustRightInd w:val="0"/>
              <w:snapToGrid w:val="0"/>
              <w:jc w:val="center"/>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51476">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16</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EA46F">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17</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6C221">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18</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3DC0D">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19</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E2A4F">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20</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26F56">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21</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A869B">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22</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08C12">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23</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0CFE5">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24</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F4584">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25</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75714">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26</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2600E">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27</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5AF86">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28</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B67F8">
            <w:pPr>
              <w:keepNext w:val="0"/>
              <w:keepLines w:val="0"/>
              <w:widowControl/>
              <w:suppressLineNumbers w:val="0"/>
              <w:adjustRightInd w:val="0"/>
              <w:snapToGrid w:val="0"/>
              <w:spacing w:line="240" w:lineRule="auto"/>
              <w:ind w:firstLine="0" w:firstLineChars="0"/>
              <w:jc w:val="center"/>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29</w:t>
            </w:r>
          </w:p>
        </w:tc>
        <w:tc>
          <w:tcPr>
            <w:tcW w:w="31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E170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09648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9CC2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6A13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经营活动净现金流量（1.1-1.2）</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7193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9137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248.71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7A56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FFEE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82E9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C49B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5D79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71C7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C01A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C3FD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4E11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04A1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6423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9467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230.55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F3FD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6,716.61 </w:t>
            </w:r>
          </w:p>
        </w:tc>
      </w:tr>
      <w:tr w14:paraId="20E9A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F56F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1.1</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0FAB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现金流入</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DD7F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EB4D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E5A6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D675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CE68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6ADF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83AB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C788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F527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E0D3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2444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D6A7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5FC1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98A5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E5F4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9,526.50 </w:t>
            </w:r>
          </w:p>
        </w:tc>
      </w:tr>
      <w:tr w14:paraId="55274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31FD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1.1.1</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E63B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营业收入</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72D2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010E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C839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9D31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9FBD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28E0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35BB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0B18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B1D3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8414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DC84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F3A0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0211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6B6C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328.50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3803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9,526.50 </w:t>
            </w:r>
          </w:p>
        </w:tc>
      </w:tr>
      <w:tr w14:paraId="4E213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B9E2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1.1.2</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F992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补贴收入</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9D07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F33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D6EF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66B2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ED94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A0AE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47A7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01F3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B0E7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9F8C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007A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8234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DC7F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C40C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4D2C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08072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4D1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1.1.3</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3AB9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其他流入</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AA6E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147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ECB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7957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AB43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8A79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AFD7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65EB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05AD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17A8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EB5E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EEBB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4B16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4CDE0">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8606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651A4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10C4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1.2</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6AC6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现金流出</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F5D7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2C87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79.79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28EB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CC22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25E7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CC60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98BC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8DA2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F858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EDA3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BE0B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BB0E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BE21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000B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97.95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F590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2,809.89 </w:t>
            </w:r>
          </w:p>
        </w:tc>
      </w:tr>
      <w:tr w14:paraId="1B7DC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92FA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1.2.1</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7CB3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经营成本</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BD40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B30C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2C4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FE06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F425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1192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3887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B664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500F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2C6C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D794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520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B18A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E7F2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37.46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C5D4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1,086.34 </w:t>
            </w:r>
          </w:p>
        </w:tc>
      </w:tr>
      <w:tr w14:paraId="003E6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FE39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1.2.2</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0609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税金及附加</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CB36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7EE8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C1EB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4C61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7674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47C2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D45B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2D05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3493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3C1B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E21F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34A8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3768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2753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42.33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4A4C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1,227.57 </w:t>
            </w:r>
          </w:p>
        </w:tc>
      </w:tr>
      <w:tr w14:paraId="46828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AE3D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1.2.3</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BDBA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所得税</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E37A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3E85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A7F8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DC2E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3BB6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33E3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1BB0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FA5B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0833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1AB0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3204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50EB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255E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B48D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18.16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D9D4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495.98 </w:t>
            </w:r>
          </w:p>
        </w:tc>
      </w:tr>
      <w:tr w14:paraId="12611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46E7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6E5D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投资活动净现金流量(2.1-2.2)</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0F7F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F0D6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D8FF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E474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12BE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E33B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2453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D26E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0F279">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90BE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292E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4F01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ECF3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A34A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30F5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-3,120.45 </w:t>
            </w:r>
          </w:p>
        </w:tc>
      </w:tr>
      <w:tr w14:paraId="5AD6B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E1D4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2.1</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1F7A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现金流入</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E4AE9">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EDDD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B1C8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AA10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34E3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7B3C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51A1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AEFE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876B7">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A5D9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4C5D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1B44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58D3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2B520">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A6A9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36755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F16B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2.2</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2221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现金流出</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363A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9179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A5AC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374B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BD3B0">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D7470">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0FAA7">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CD827">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5558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4E75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2CA1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D77C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731D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C3B6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BCAB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3,120.45 </w:t>
            </w:r>
          </w:p>
        </w:tc>
      </w:tr>
      <w:tr w14:paraId="32162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4DFB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2.2.1</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1FA2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建设投资</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C1C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7750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ACF10">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5E25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6CC7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8183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0A34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E93E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36BC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FD40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D9AE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C179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8DDAD">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4799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8589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3,120.45 </w:t>
            </w:r>
          </w:p>
        </w:tc>
      </w:tr>
      <w:tr w14:paraId="7CE05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F31D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2.2.2</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EB4B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维持运营投资</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8321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BBC7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5B13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BB75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EFB4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FF6A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11AC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C199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066A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B13E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5DF4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CCF2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55E0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6790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127A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1656A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390B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2.2.3</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BF4E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流动资金</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C816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D849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48F0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67759">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A97F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E49D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6889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3882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0D8D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5D8A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0F02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6813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CBA7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2BBA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FBD5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4F847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BE74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2.2.4</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B0E8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其他流出</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C83D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AEB07">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979E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E0FB7">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01F9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1CA4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B4EB0">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EF739">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65B6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42A0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1686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51A5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94B1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E55F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FB99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3D6F8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B913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3479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筹资活动净现金流量(3.1-3.2)</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8F9A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74F4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D01D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3DDF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94CD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275D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E980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79C5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5182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332D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1E51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CD44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F13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B78B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-2,476.80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5CC9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-1,506.75 </w:t>
            </w:r>
          </w:p>
        </w:tc>
      </w:tr>
      <w:tr w14:paraId="5E042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0B3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806E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现金流入</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580B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21C9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EC0B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CCBF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EDA89">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13E4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8764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34DD0">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6E89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FDC19">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9B809">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21737">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FF0E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EEEC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1693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3,120.45 </w:t>
            </w:r>
          </w:p>
        </w:tc>
      </w:tr>
      <w:tr w14:paraId="49AB0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2700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3.1.1</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814E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项目资本金投入</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6AF4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45FE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B058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7CA5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5759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C385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24F1D">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23DA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98D47">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EEC4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CF5A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7F55D">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B093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5E69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AC54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720.45 </w:t>
            </w:r>
          </w:p>
        </w:tc>
      </w:tr>
      <w:tr w14:paraId="35594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73F9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3.1.2</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ED15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建设投资借款</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A0B70">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1428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AED9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FE1D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C341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C2ADD">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5620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9BC7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E6DF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8C20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FFA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41337">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E9C0D">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C8E3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59F17">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3E790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FD29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3.1.3</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2617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流动资金借款</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3272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E547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BBEF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64BE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6958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C297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17C0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6D4C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99B0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66C6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B5E2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D069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E111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C06E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7046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4C6AF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D13D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3.1.4</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5C3B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债券资金流入</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61E4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A37D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1B805">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9B06E">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8F829">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9DC47">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8E8CC">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6DD11">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5D268">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32EF2">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70BEC">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E5ACD">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08373">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F741B">
            <w:pPr>
              <w:adjustRightInd w:val="0"/>
              <w:snapToGrid w:val="0"/>
              <w:jc w:val="left"/>
              <w:textAlignment w:val="center"/>
              <w:rPr>
                <w:rFonts w:hint="eastAsia" w:ascii="仿宋" w:hAnsi="仿宋" w:eastAsia="仿宋" w:cs="仿宋"/>
                <w:b/>
                <w:bCs/>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F57A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2,400.00 </w:t>
            </w:r>
          </w:p>
        </w:tc>
      </w:tr>
      <w:tr w14:paraId="4D2EA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F9A7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3.1.5</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0090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lang w:bidi="ar"/>
              </w:rPr>
            </w:pPr>
            <w:r>
              <w:rPr>
                <w:rFonts w:hint="eastAsia" w:ascii="仿宋" w:hAnsi="仿宋" w:eastAsia="仿宋" w:cs="仿宋"/>
                <w:b w:val="0"/>
                <w:bCs w:val="0"/>
                <w:i w:val="0"/>
                <w:iCs w:val="0"/>
                <w:color w:val="auto"/>
                <w:kern w:val="2"/>
                <w:sz w:val="15"/>
                <w:szCs w:val="15"/>
                <w:highlight w:val="none"/>
                <w:u w:val="none"/>
                <w:lang w:val="en-US" w:eastAsia="zh-CN" w:bidi="ar"/>
              </w:rPr>
              <w:t>市场化融资流入</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0BCF0">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C10E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468F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2E25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EAFC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4CD4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4A74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17DD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36F4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3627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FC3A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F095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07D5F">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E2C3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EB0F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423C1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4732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3.1.6</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8D5A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其他流入</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F49C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7D62D">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54A1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E007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52CF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2F9C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35AD0">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64B5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0422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5108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4E4E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84769">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A59E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40F0B">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1C37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460B5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3FA9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3.2</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E5E6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现金流出</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21AB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83BF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F70B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14A4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B9C8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4ADB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B849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4995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598A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6B98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B392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A09F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6943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28E6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2,476.80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DB8E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4,627.20 </w:t>
            </w:r>
          </w:p>
        </w:tc>
      </w:tr>
      <w:tr w14:paraId="6D8C9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0483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3.2.1</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EA8F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各种利息支出</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1EC2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F448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A53C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FA4D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66AE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20BB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2BA6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7834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5A2C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6BF6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E357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4E7B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E34A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F23C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76.80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8AE6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2,227.20 </w:t>
            </w:r>
          </w:p>
        </w:tc>
      </w:tr>
      <w:tr w14:paraId="5E029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1F68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3.2.2</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7527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偿还债券本金流出</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DB19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8BF3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4B74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5C7E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D1A0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4077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A954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388A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F64B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4A75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268E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A543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4027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A87F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2,400.00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9FF4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bCs/>
                <w:i w:val="0"/>
                <w:iCs w:val="0"/>
                <w:color w:val="auto"/>
                <w:sz w:val="15"/>
                <w:szCs w:val="15"/>
                <w:highlight w:val="none"/>
                <w:u w:val="none"/>
                <w:lang w:bidi="ar"/>
              </w:rPr>
            </w:pPr>
            <w:r>
              <w:rPr>
                <w:rFonts w:hint="eastAsia" w:ascii="仿宋" w:hAnsi="仿宋" w:eastAsia="仿宋" w:cs="仿宋"/>
                <w:b/>
                <w:bCs/>
                <w:i w:val="0"/>
                <w:iCs w:val="0"/>
                <w:color w:val="auto"/>
                <w:kern w:val="2"/>
                <w:sz w:val="15"/>
                <w:szCs w:val="15"/>
                <w:highlight w:val="none"/>
                <w:u w:val="none"/>
                <w:lang w:val="en-US" w:eastAsia="zh-CN" w:bidi="ar"/>
              </w:rPr>
              <w:t xml:space="preserve"> 2,400.00 </w:t>
            </w:r>
          </w:p>
        </w:tc>
      </w:tr>
      <w:tr w14:paraId="24609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7873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3.2.3</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0687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b w:val="0"/>
                <w:bCs w:val="0"/>
                <w:i w:val="0"/>
                <w:iCs w:val="0"/>
                <w:color w:val="auto"/>
                <w:sz w:val="15"/>
                <w:szCs w:val="15"/>
                <w:highlight w:val="none"/>
                <w:u w:val="none"/>
                <w:lang w:bidi="ar"/>
              </w:rPr>
            </w:pPr>
            <w:r>
              <w:rPr>
                <w:rFonts w:hint="eastAsia" w:ascii="仿宋" w:hAnsi="仿宋" w:eastAsia="仿宋" w:cs="仿宋"/>
                <w:b w:val="0"/>
                <w:bCs w:val="0"/>
                <w:i w:val="0"/>
                <w:iCs w:val="0"/>
                <w:color w:val="auto"/>
                <w:kern w:val="2"/>
                <w:sz w:val="15"/>
                <w:szCs w:val="15"/>
                <w:highlight w:val="none"/>
                <w:u w:val="none"/>
                <w:lang w:val="en-US" w:eastAsia="zh-CN" w:bidi="ar"/>
              </w:rPr>
              <w:t>偿还市场化融资本金流出</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ECDB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E404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BCBBD">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8BAD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167E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F129A">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D213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B946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CFDCE">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59526">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14E6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54A1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A698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A1BF0">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26D4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   </w:t>
            </w:r>
          </w:p>
        </w:tc>
      </w:tr>
      <w:tr w14:paraId="617CE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56E07">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3.2.4</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EA56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其他流出</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26A9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7C741">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E384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9731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D3884">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065F9">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9682C">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9FC1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8BC97">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1695D">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BB522">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D8208">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90017">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C8603">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239A5">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r w14:paraId="0F883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EFED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4</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7F0C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净现金流量（1+2+3）</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F40D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606C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171.91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7276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4FB5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08B69">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7952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533BE">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8650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093C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C9C9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BD0B0">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C334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26CB4">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1951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-2,246.25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2007D">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2,089.41 </w:t>
            </w:r>
          </w:p>
        </w:tc>
      </w:tr>
      <w:tr w14:paraId="1A783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6EA7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5</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3F67A">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累计盈余资金</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72C2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863A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171.91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B5A58">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800F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B243F">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9C4A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C7B26">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90D8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91D15">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8586C">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071A3">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242E2">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3BC61">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153.75 </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DDF0B">
            <w:pPr>
              <w:keepNext w:val="0"/>
              <w:keepLines w:val="0"/>
              <w:widowControl/>
              <w:suppressLineNumbers w:val="0"/>
              <w:adjustRightInd w:val="0"/>
              <w:snapToGrid w:val="0"/>
              <w:spacing w:line="240" w:lineRule="auto"/>
              <w:ind w:firstLine="0" w:firstLineChars="0"/>
              <w:jc w:val="left"/>
              <w:textAlignment w:val="center"/>
              <w:rPr>
                <w:rFonts w:hint="eastAsia" w:ascii="仿宋" w:hAnsi="仿宋" w:eastAsia="仿宋" w:cs="仿宋"/>
                <w:i w:val="0"/>
                <w:iCs w:val="0"/>
                <w:color w:val="auto"/>
                <w:sz w:val="15"/>
                <w:szCs w:val="15"/>
                <w:highlight w:val="none"/>
                <w:u w:val="none"/>
                <w:lang w:bidi="ar"/>
              </w:rPr>
            </w:pPr>
            <w:r>
              <w:rPr>
                <w:rFonts w:hint="eastAsia" w:ascii="仿宋" w:hAnsi="仿宋" w:eastAsia="仿宋" w:cs="仿宋"/>
                <w:i w:val="0"/>
                <w:iCs w:val="0"/>
                <w:color w:val="auto"/>
                <w:kern w:val="2"/>
                <w:sz w:val="15"/>
                <w:szCs w:val="15"/>
                <w:highlight w:val="none"/>
                <w:u w:val="none"/>
                <w:lang w:val="en-US" w:eastAsia="zh-CN" w:bidi="ar"/>
              </w:rPr>
              <w:t xml:space="preserve"> -2,246.25 </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870E9">
            <w:pPr>
              <w:adjustRightInd w:val="0"/>
              <w:snapToGrid w:val="0"/>
              <w:jc w:val="left"/>
              <w:textAlignment w:val="center"/>
              <w:rPr>
                <w:rFonts w:hint="eastAsia" w:ascii="仿宋" w:hAnsi="仿宋" w:eastAsia="仿宋" w:cs="仿宋"/>
                <w:i w:val="0"/>
                <w:iCs w:val="0"/>
                <w:color w:val="auto"/>
                <w:sz w:val="15"/>
                <w:szCs w:val="15"/>
                <w:highlight w:val="none"/>
                <w:u w:val="none"/>
                <w:lang w:bidi="ar"/>
              </w:rPr>
            </w:pPr>
          </w:p>
        </w:tc>
      </w:tr>
    </w:tbl>
    <w:p w14:paraId="21192808">
      <w:pPr>
        <w:widowControl/>
        <w:adjustRightInd w:val="0"/>
        <w:snapToGrid w:val="0"/>
        <w:spacing w:line="240" w:lineRule="auto"/>
        <w:ind w:firstLine="0" w:firstLineChars="0"/>
        <w:jc w:val="left"/>
        <w:textAlignment w:val="center"/>
        <w:rPr>
          <w:rFonts w:hint="eastAsia" w:ascii="仿宋" w:hAnsi="仿宋" w:eastAsia="仿宋" w:cs="仿宋"/>
          <w:color w:val="auto"/>
          <w:sz w:val="15"/>
          <w:szCs w:val="15"/>
          <w:highlight w:val="none"/>
          <w:u w:val="none"/>
          <w:lang w:bidi="ar"/>
        </w:rPr>
      </w:pPr>
    </w:p>
    <w:p w14:paraId="562DD374">
      <w:pPr>
        <w:pStyle w:val="16"/>
        <w:shd w:val="clear" w:color="auto" w:fill="auto"/>
        <w:spacing w:after="0" w:line="422" w:lineRule="exact"/>
        <w:ind w:firstLine="480" w:firstLineChars="200"/>
        <w:jc w:val="both"/>
        <w:rPr>
          <w:rFonts w:ascii="仿宋" w:hAnsi="仿宋" w:eastAsia="仿宋" w:cs="仿宋"/>
          <w:sz w:val="24"/>
          <w:szCs w:val="24"/>
        </w:rPr>
        <w:sectPr>
          <w:pgSz w:w="16838" w:h="11906" w:orient="landscape"/>
          <w:pgMar w:top="720" w:right="720" w:bottom="720" w:left="720" w:header="851" w:footer="992" w:gutter="0"/>
          <w:cols w:space="425" w:num="1"/>
          <w:docGrid w:type="lines" w:linePitch="312" w:charSpace="0"/>
        </w:sectPr>
      </w:pPr>
    </w:p>
    <w:p w14:paraId="3A412581">
      <w:pPr>
        <w:numPr>
          <w:ilvl w:val="0"/>
          <w:numId w:val="1"/>
        </w:numPr>
        <w:spacing w:before="10" w:after="156" w:afterLines="50" w:line="360" w:lineRule="auto"/>
        <w:ind w:firstLine="640" w:firstLineChars="200"/>
        <w:outlineLvl w:val="0"/>
        <w:rPr>
          <w:rFonts w:hint="eastAsia" w:ascii="黑体" w:hAnsi="黑体" w:eastAsia="黑体"/>
          <w:sz w:val="32"/>
          <w:szCs w:val="32"/>
        </w:rPr>
      </w:pPr>
      <w:r>
        <w:rPr>
          <w:rFonts w:hint="eastAsia" w:ascii="黑体" w:hAnsi="黑体" w:eastAsia="黑体"/>
          <w:sz w:val="32"/>
          <w:szCs w:val="32"/>
        </w:rPr>
        <w:t>项目绩效目标</w:t>
      </w:r>
    </w:p>
    <w:p w14:paraId="5E0240B5">
      <w:pPr>
        <w:widowControl/>
        <w:spacing w:before="157" w:beforeLines="50" w:after="157" w:afterLines="50" w:line="360" w:lineRule="auto"/>
        <w:ind w:firstLine="643" w:firstLineChars="200"/>
        <w:outlineLvl w:val="1"/>
        <w:rPr>
          <w:rFonts w:hint="eastAsia" w:ascii="楷体_GB2312" w:hAnsi="Calibri" w:eastAsia="楷体_GB2312" w:cs="Times New Roman"/>
          <w:b/>
          <w:color w:val="auto"/>
          <w:sz w:val="32"/>
          <w:szCs w:val="32"/>
          <w:lang w:val="en-US" w:eastAsia="zh-Hans" w:bidi="ar"/>
        </w:rPr>
      </w:pPr>
      <w:r>
        <w:rPr>
          <w:rFonts w:hint="eastAsia" w:ascii="楷体_GB2312" w:hAnsi="Calibri" w:eastAsia="楷体_GB2312" w:cs="Times New Roman"/>
          <w:b/>
          <w:color w:val="auto"/>
          <w:sz w:val="32"/>
          <w:szCs w:val="32"/>
          <w:lang w:bidi="ar"/>
        </w:rPr>
        <w:t>（一）</w:t>
      </w:r>
      <w:r>
        <w:rPr>
          <w:rFonts w:hint="eastAsia" w:ascii="楷体_GB2312" w:hAnsi="Calibri" w:eastAsia="楷体_GB2312" w:cs="Times New Roman"/>
          <w:b/>
          <w:color w:val="auto"/>
          <w:sz w:val="32"/>
          <w:szCs w:val="32"/>
          <w:lang w:val="en-US" w:eastAsia="zh-Hans" w:bidi="ar"/>
        </w:rPr>
        <w:t>产出目标</w:t>
      </w:r>
    </w:p>
    <w:p w14:paraId="68D6D872">
      <w:pPr>
        <w:widowControl/>
        <w:spacing w:line="360" w:lineRule="auto"/>
        <w:ind w:firstLine="480" w:firstLineChars="200"/>
        <w:rPr>
          <w:rFonts w:hint="eastAsia" w:ascii="仿宋" w:hAnsi="仿宋" w:eastAsia="仿宋" w:cs="仿宋"/>
          <w:color w:val="000000"/>
          <w:sz w:val="24"/>
          <w:szCs w:val="24"/>
          <w:lang w:val="en-US" w:eastAsia="zh-CN" w:bidi="ar"/>
        </w:rPr>
      </w:pPr>
      <w:r>
        <w:rPr>
          <w:rFonts w:hint="eastAsia" w:ascii="仿宋" w:hAnsi="仿宋" w:eastAsia="仿宋" w:cs="仿宋"/>
          <w:color w:val="000000"/>
          <w:sz w:val="24"/>
          <w:szCs w:val="24"/>
          <w:lang w:val="en-US" w:eastAsia="zh-CN" w:bidi="ar"/>
        </w:rPr>
        <w:t>数量目标：</w:t>
      </w:r>
      <w:r>
        <w:rPr>
          <w:rFonts w:hint="eastAsia" w:ascii="仿宋" w:hAnsi="仿宋" w:eastAsia="仿宋" w:cs="仿宋"/>
          <w:color w:val="000000"/>
          <w:sz w:val="24"/>
          <w:szCs w:val="24"/>
          <w:lang w:val="en-US" w:eastAsia="zh-Hans" w:bidi="ar"/>
        </w:rPr>
        <w:t>沿滨河路伍锁堰至成外学校段新建污水管道约1.8公里，设计规模2万m3/d，其中新建管网管径包含DN600、DN800和DN1000，管材使用JCCP管道，全段采用顶管的方式敷设，新建顶管工作井7座，内径8.5m</w:t>
      </w:r>
      <w:r>
        <w:rPr>
          <w:rFonts w:hint="eastAsia" w:ascii="仿宋" w:hAnsi="仿宋" w:eastAsia="仿宋" w:cs="仿宋"/>
          <w:color w:val="000000"/>
          <w:sz w:val="24"/>
          <w:szCs w:val="24"/>
          <w:lang w:val="en-US" w:eastAsia="zh-CN" w:bidi="ar"/>
        </w:rPr>
        <w:t>，</w:t>
      </w:r>
      <w:r>
        <w:rPr>
          <w:rFonts w:hint="eastAsia" w:ascii="仿宋" w:hAnsi="仿宋" w:eastAsia="仿宋" w:cs="仿宋"/>
          <w:color w:val="000000"/>
          <w:sz w:val="24"/>
          <w:szCs w:val="24"/>
          <w:lang w:val="en-US" w:eastAsia="zh-Hans" w:bidi="ar"/>
        </w:rPr>
        <w:t>新建顶管接受井7座，内径6.0m，新建污水检查井约32座，内径1.5m，所有新建井均为钢筋混凝土结构，井盖为球墨铸铁管，等级为D400，并配套建设相关附属设施。</w:t>
      </w:r>
    </w:p>
    <w:p w14:paraId="75A2F5D3">
      <w:pPr>
        <w:widowControl/>
        <w:spacing w:line="360" w:lineRule="auto"/>
        <w:ind w:firstLine="480" w:firstLineChars="200"/>
        <w:rPr>
          <w:rFonts w:hint="eastAsia" w:ascii="仿宋" w:hAnsi="仿宋" w:eastAsia="仿宋" w:cs="仿宋"/>
          <w:color w:val="000000"/>
          <w:sz w:val="24"/>
          <w:szCs w:val="24"/>
          <w:lang w:val="en-US" w:eastAsia="zh-CN" w:bidi="ar"/>
        </w:rPr>
      </w:pPr>
      <w:r>
        <w:rPr>
          <w:rFonts w:hint="eastAsia" w:ascii="仿宋" w:hAnsi="仿宋" w:eastAsia="仿宋" w:cs="仿宋"/>
          <w:color w:val="000000"/>
          <w:sz w:val="24"/>
          <w:szCs w:val="24"/>
          <w:lang w:val="en-US" w:eastAsia="zh-CN" w:bidi="ar"/>
        </w:rPr>
        <w:t>质量目标：符合验收标准，达到行业基准水平。</w:t>
      </w:r>
    </w:p>
    <w:p w14:paraId="704D4E43">
      <w:pPr>
        <w:widowControl/>
        <w:spacing w:line="360" w:lineRule="auto"/>
        <w:ind w:firstLine="480" w:firstLineChars="200"/>
        <w:rPr>
          <w:rFonts w:hint="eastAsia" w:ascii="仿宋" w:hAnsi="仿宋" w:eastAsia="仿宋" w:cs="仿宋"/>
          <w:color w:val="000000"/>
          <w:sz w:val="24"/>
          <w:szCs w:val="24"/>
          <w:lang w:val="en-US" w:eastAsia="zh-CN" w:bidi="ar"/>
        </w:rPr>
      </w:pPr>
      <w:r>
        <w:rPr>
          <w:rFonts w:hint="eastAsia" w:ascii="仿宋" w:hAnsi="仿宋" w:eastAsia="仿宋" w:cs="仿宋"/>
          <w:color w:val="000000"/>
          <w:sz w:val="24"/>
          <w:szCs w:val="24"/>
          <w:lang w:val="en-US" w:eastAsia="zh-CN" w:bidi="ar"/>
        </w:rPr>
        <w:t>时效目标：本项目建设期跨度1年，严格执行工程建设程序，合理有序的安排项目建设进度。</w:t>
      </w:r>
    </w:p>
    <w:p w14:paraId="58704693">
      <w:pPr>
        <w:widowControl/>
        <w:spacing w:line="360" w:lineRule="auto"/>
        <w:ind w:firstLine="480" w:firstLineChars="200"/>
        <w:rPr>
          <w:rFonts w:hint="eastAsia" w:ascii="仿宋" w:hAnsi="仿宋" w:eastAsia="仿宋" w:cs="仿宋"/>
          <w:color w:val="000000"/>
          <w:sz w:val="24"/>
          <w:szCs w:val="24"/>
          <w:lang w:val="en-US" w:eastAsia="zh-CN" w:bidi="ar"/>
        </w:rPr>
      </w:pPr>
      <w:r>
        <w:rPr>
          <w:rFonts w:hint="eastAsia" w:ascii="仿宋" w:hAnsi="仿宋" w:eastAsia="仿宋" w:cs="仿宋"/>
          <w:color w:val="000000"/>
          <w:sz w:val="24"/>
          <w:szCs w:val="24"/>
          <w:lang w:val="en-US" w:eastAsia="zh-CN" w:bidi="ar"/>
        </w:rPr>
        <w:t>成本目标：项目总投资3120.45万元。</w:t>
      </w:r>
    </w:p>
    <w:p w14:paraId="70C0F72D">
      <w:pPr>
        <w:widowControl/>
        <w:spacing w:before="157" w:beforeLines="50" w:after="157" w:afterLines="50" w:line="360" w:lineRule="auto"/>
        <w:ind w:firstLine="643" w:firstLineChars="200"/>
        <w:outlineLvl w:val="1"/>
        <w:rPr>
          <w:rFonts w:hint="eastAsia" w:ascii="楷体_GB2312" w:hAnsi="Calibri" w:eastAsia="楷体_GB2312" w:cs="Times New Roman"/>
          <w:b/>
          <w:color w:val="auto"/>
          <w:sz w:val="32"/>
          <w:szCs w:val="32"/>
          <w:lang w:val="en-US" w:eastAsia="zh-CN" w:bidi="ar"/>
        </w:rPr>
      </w:pPr>
      <w:r>
        <w:rPr>
          <w:rFonts w:hint="eastAsia" w:ascii="楷体_GB2312" w:hAnsi="Calibri" w:eastAsia="楷体_GB2312" w:cs="Times New Roman"/>
          <w:b/>
          <w:color w:val="auto"/>
          <w:sz w:val="32"/>
          <w:szCs w:val="32"/>
          <w:lang w:bidi="ar"/>
        </w:rPr>
        <w:t>（</w:t>
      </w:r>
      <w:r>
        <w:rPr>
          <w:rFonts w:hint="eastAsia" w:ascii="楷体_GB2312" w:hAnsi="Calibri" w:eastAsia="楷体_GB2312" w:cs="Times New Roman"/>
          <w:b/>
          <w:color w:val="auto"/>
          <w:sz w:val="32"/>
          <w:szCs w:val="32"/>
          <w:lang w:val="en-US" w:eastAsia="zh-CN" w:bidi="ar"/>
        </w:rPr>
        <w:t>二</w:t>
      </w:r>
      <w:r>
        <w:rPr>
          <w:rFonts w:hint="eastAsia" w:ascii="楷体_GB2312" w:hAnsi="Calibri" w:eastAsia="楷体_GB2312" w:cs="Times New Roman"/>
          <w:b/>
          <w:color w:val="auto"/>
          <w:sz w:val="32"/>
          <w:szCs w:val="32"/>
          <w:lang w:bidi="ar"/>
        </w:rPr>
        <w:t>）</w:t>
      </w:r>
      <w:r>
        <w:rPr>
          <w:rFonts w:hint="eastAsia" w:ascii="楷体_GB2312" w:hAnsi="Calibri" w:eastAsia="楷体_GB2312" w:cs="Times New Roman"/>
          <w:b/>
          <w:color w:val="auto"/>
          <w:sz w:val="32"/>
          <w:szCs w:val="32"/>
          <w:lang w:val="en-US" w:eastAsia="zh-CN" w:bidi="ar"/>
        </w:rPr>
        <w:t>效益目标</w:t>
      </w:r>
    </w:p>
    <w:p w14:paraId="55E24C7D">
      <w:pPr>
        <w:widowControl/>
        <w:spacing w:line="360" w:lineRule="auto"/>
        <w:ind w:firstLine="480" w:firstLineChars="200"/>
        <w:rPr>
          <w:rFonts w:hint="eastAsia" w:ascii="仿宋" w:hAnsi="仿宋" w:eastAsia="仿宋" w:cs="仿宋"/>
          <w:color w:val="000000"/>
          <w:sz w:val="24"/>
          <w:szCs w:val="24"/>
          <w:lang w:bidi="ar"/>
        </w:rPr>
      </w:pPr>
      <w:r>
        <w:rPr>
          <w:rFonts w:hint="eastAsia" w:ascii="仿宋" w:hAnsi="仿宋" w:eastAsia="仿宋" w:cs="仿宋"/>
          <w:color w:val="000000"/>
          <w:sz w:val="24"/>
          <w:szCs w:val="24"/>
          <w:lang w:val="en-US" w:eastAsia="zh-CN" w:bidi="ar"/>
        </w:rPr>
        <w:t>经济效益目标：</w:t>
      </w:r>
      <w:r>
        <w:rPr>
          <w:rFonts w:hint="eastAsia" w:ascii="仿宋" w:hAnsi="仿宋" w:eastAsia="仿宋" w:cs="仿宋"/>
          <w:color w:val="000000"/>
          <w:sz w:val="24"/>
          <w:szCs w:val="24"/>
          <w:lang w:bidi="ar"/>
        </w:rPr>
        <w:t>新津工业污水处理厂增容扩建项目收入来源主要为项目建成后</w:t>
      </w:r>
      <w:r>
        <w:rPr>
          <w:rFonts w:hint="eastAsia" w:ascii="仿宋" w:hAnsi="仿宋" w:eastAsia="仿宋" w:cs="仿宋"/>
          <w:color w:val="000000"/>
          <w:sz w:val="24"/>
          <w:szCs w:val="24"/>
          <w:lang w:val="en-US" w:bidi="ar"/>
        </w:rPr>
        <w:t>污水处理收费</w:t>
      </w:r>
      <w:r>
        <w:rPr>
          <w:rFonts w:hint="eastAsia" w:ascii="仿宋" w:hAnsi="仿宋" w:eastAsia="仿宋" w:cs="仿宋"/>
          <w:color w:val="000000"/>
          <w:sz w:val="24"/>
          <w:szCs w:val="24"/>
          <w:lang w:val="en-US" w:eastAsia="zh-CN" w:bidi="ar"/>
        </w:rPr>
        <w:t>收入</w:t>
      </w:r>
      <w:r>
        <w:rPr>
          <w:rFonts w:hint="eastAsia" w:ascii="仿宋" w:hAnsi="仿宋" w:eastAsia="仿宋" w:cs="仿宋"/>
          <w:color w:val="000000"/>
          <w:sz w:val="24"/>
          <w:szCs w:val="24"/>
          <w:lang w:bidi="ar"/>
        </w:rPr>
        <w:t>，待本项目全部</w:t>
      </w:r>
      <w:r>
        <w:rPr>
          <w:rFonts w:hint="eastAsia" w:ascii="仿宋" w:hAnsi="仿宋" w:eastAsia="仿宋" w:cs="仿宋"/>
          <w:color w:val="000000"/>
          <w:sz w:val="24"/>
          <w:szCs w:val="24"/>
          <w:lang w:val="en-US" w:eastAsia="zh-CN" w:bidi="ar"/>
        </w:rPr>
        <w:t>2400.00</w:t>
      </w:r>
      <w:r>
        <w:rPr>
          <w:rFonts w:hint="eastAsia" w:ascii="仿宋" w:hAnsi="仿宋" w:eastAsia="仿宋" w:cs="仿宋"/>
          <w:color w:val="000000"/>
          <w:sz w:val="24"/>
          <w:szCs w:val="24"/>
          <w:lang w:bidi="ar"/>
        </w:rPr>
        <w:t>万元专项债到期时，在偿还到期的融资本息后，将仍有2</w:t>
      </w:r>
      <w:r>
        <w:rPr>
          <w:rFonts w:hint="eastAsia" w:ascii="仿宋" w:hAnsi="仿宋" w:eastAsia="仿宋" w:cs="仿宋"/>
          <w:color w:val="000000"/>
          <w:sz w:val="24"/>
          <w:szCs w:val="24"/>
          <w:lang w:val="en-US" w:eastAsia="zh-CN" w:bidi="ar"/>
        </w:rPr>
        <w:t>089.41</w:t>
      </w:r>
      <w:r>
        <w:rPr>
          <w:rFonts w:hint="eastAsia" w:ascii="仿宋" w:hAnsi="仿宋" w:eastAsia="仿宋" w:cs="仿宋"/>
          <w:color w:val="000000"/>
          <w:sz w:val="24"/>
          <w:szCs w:val="24"/>
          <w:lang w:bidi="ar"/>
        </w:rPr>
        <w:t>万元的累计现金结余。项目预期收益可用以偿还债务本息，实现资金平衡，其中：项目债券本息覆盖倍数为1.</w:t>
      </w:r>
      <w:r>
        <w:rPr>
          <w:rFonts w:hint="eastAsia" w:ascii="仿宋" w:hAnsi="仿宋" w:eastAsia="仿宋" w:cs="仿宋"/>
          <w:color w:val="000000"/>
          <w:sz w:val="24"/>
          <w:szCs w:val="24"/>
          <w:lang w:val="en-US" w:eastAsia="zh-CN" w:bidi="ar"/>
        </w:rPr>
        <w:t>18</w:t>
      </w:r>
      <w:r>
        <w:rPr>
          <w:rFonts w:hint="eastAsia" w:ascii="仿宋" w:hAnsi="仿宋" w:eastAsia="仿宋" w:cs="仿宋"/>
          <w:color w:val="000000"/>
          <w:sz w:val="24"/>
          <w:szCs w:val="24"/>
          <w:lang w:bidi="ar"/>
        </w:rPr>
        <w:t>倍。</w:t>
      </w:r>
    </w:p>
    <w:p w14:paraId="4AB411F3">
      <w:pPr>
        <w:widowControl/>
        <w:spacing w:line="360" w:lineRule="auto"/>
        <w:ind w:firstLine="480" w:firstLineChars="200"/>
        <w:rPr>
          <w:rFonts w:hint="eastAsia" w:ascii="仿宋" w:hAnsi="仿宋" w:eastAsia="仿宋" w:cs="仿宋"/>
          <w:color w:val="000000"/>
          <w:sz w:val="24"/>
          <w:szCs w:val="24"/>
          <w:lang w:bidi="ar"/>
        </w:rPr>
      </w:pPr>
      <w:r>
        <w:rPr>
          <w:rFonts w:hint="eastAsia" w:ascii="仿宋" w:hAnsi="仿宋" w:eastAsia="仿宋" w:cs="仿宋"/>
          <w:color w:val="000000"/>
          <w:sz w:val="24"/>
          <w:szCs w:val="24"/>
          <w:lang w:val="en-US" w:eastAsia="zh-CN" w:bidi="ar"/>
        </w:rPr>
        <w:t>社会效益目标：</w:t>
      </w:r>
      <w:r>
        <w:rPr>
          <w:rFonts w:hint="eastAsia" w:ascii="仿宋" w:hAnsi="仿宋" w:eastAsia="仿宋" w:cs="仿宋"/>
          <w:color w:val="000000"/>
          <w:sz w:val="24"/>
          <w:szCs w:val="24"/>
          <w:lang w:bidi="ar"/>
        </w:rPr>
        <w:t>本项目的建设</w:t>
      </w:r>
      <w:r>
        <w:rPr>
          <w:rFonts w:hint="eastAsia" w:ascii="仿宋" w:hAnsi="仿宋" w:eastAsia="仿宋" w:cs="仿宋"/>
          <w:color w:val="000000"/>
          <w:sz w:val="24"/>
          <w:szCs w:val="24"/>
          <w:lang w:val="en-US" w:eastAsia="zh-CN" w:bidi="ar"/>
        </w:rPr>
        <w:t>将</w:t>
      </w:r>
      <w:r>
        <w:rPr>
          <w:rFonts w:hint="eastAsia" w:ascii="仿宋" w:hAnsi="仿宋" w:eastAsia="仿宋" w:cs="仿宋"/>
          <w:color w:val="000000"/>
          <w:sz w:val="24"/>
          <w:szCs w:val="24"/>
          <w:lang w:bidi="ar"/>
        </w:rPr>
        <w:t>改善水域污染状况和城市卫生面貌</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val="en-US" w:eastAsia="zh-CN" w:bidi="ar"/>
        </w:rPr>
        <w:t>同时将</w:t>
      </w:r>
      <w:r>
        <w:rPr>
          <w:rFonts w:hint="eastAsia" w:ascii="仿宋" w:hAnsi="仿宋" w:eastAsia="仿宋" w:cs="仿宋"/>
          <w:color w:val="000000"/>
          <w:sz w:val="24"/>
          <w:szCs w:val="24"/>
          <w:lang w:bidi="ar"/>
        </w:rPr>
        <w:t>保护城市的生态环境，保障经济持续稳定发展，加强污水管网和污水处理设施的建设工作，提高污水收集率和污水处理率。</w:t>
      </w:r>
    </w:p>
    <w:p w14:paraId="24FC2B55">
      <w:pPr>
        <w:widowControl/>
        <w:spacing w:line="360" w:lineRule="auto"/>
        <w:ind w:firstLine="480" w:firstLineChars="200"/>
        <w:rPr>
          <w:rFonts w:hint="eastAsia" w:ascii="仿宋" w:hAnsi="仿宋" w:eastAsia="仿宋" w:cs="仿宋"/>
          <w:color w:val="000000"/>
          <w:sz w:val="24"/>
          <w:szCs w:val="24"/>
          <w:lang w:eastAsia="zh-CN" w:bidi="ar"/>
        </w:rPr>
      </w:pPr>
      <w:r>
        <w:rPr>
          <w:rFonts w:hint="eastAsia" w:ascii="仿宋" w:hAnsi="仿宋" w:eastAsia="仿宋" w:cs="仿宋"/>
          <w:color w:val="000000"/>
          <w:sz w:val="24"/>
          <w:szCs w:val="24"/>
          <w:lang w:val="en-US" w:eastAsia="zh-CN" w:bidi="ar"/>
        </w:rPr>
        <w:t>可持续影响目标：</w:t>
      </w:r>
      <w:r>
        <w:rPr>
          <w:rFonts w:hint="eastAsia" w:ascii="仿宋" w:hAnsi="仿宋" w:eastAsia="仿宋" w:cs="仿宋"/>
          <w:color w:val="000000"/>
          <w:sz w:val="24"/>
          <w:szCs w:val="24"/>
          <w:lang w:bidi="ar"/>
        </w:rPr>
        <w:t>改善人们的居住与生存条件，维护社会安定团结，提升城市环境吸引力，赢得更多的发展机遇</w:t>
      </w:r>
      <w:r>
        <w:rPr>
          <w:rFonts w:hint="eastAsia" w:ascii="仿宋" w:hAnsi="仿宋" w:eastAsia="仿宋" w:cs="仿宋"/>
          <w:color w:val="000000"/>
          <w:sz w:val="24"/>
          <w:szCs w:val="24"/>
          <w:lang w:eastAsia="zh-CN" w:bidi="ar"/>
        </w:rPr>
        <w:t>。</w:t>
      </w:r>
    </w:p>
    <w:p w14:paraId="2F0358BB">
      <w:pPr>
        <w:widowControl/>
        <w:spacing w:before="157" w:beforeLines="50" w:after="157" w:afterLines="50" w:line="360" w:lineRule="auto"/>
        <w:ind w:firstLine="643" w:firstLineChars="200"/>
        <w:outlineLvl w:val="1"/>
        <w:rPr>
          <w:rFonts w:hint="eastAsia" w:ascii="楷体_GB2312" w:hAnsi="Calibri" w:eastAsia="楷体_GB2312" w:cs="Times New Roman"/>
          <w:b/>
          <w:color w:val="auto"/>
          <w:sz w:val="32"/>
          <w:szCs w:val="32"/>
          <w:lang w:val="en-US" w:eastAsia="zh-CN" w:bidi="ar"/>
        </w:rPr>
      </w:pPr>
      <w:r>
        <w:rPr>
          <w:rFonts w:hint="eastAsia" w:ascii="楷体_GB2312" w:hAnsi="Calibri" w:eastAsia="楷体_GB2312" w:cs="Times New Roman"/>
          <w:b/>
          <w:color w:val="auto"/>
          <w:sz w:val="32"/>
          <w:szCs w:val="32"/>
          <w:lang w:bidi="ar"/>
        </w:rPr>
        <w:t>（</w:t>
      </w:r>
      <w:r>
        <w:rPr>
          <w:rFonts w:hint="eastAsia" w:ascii="楷体_GB2312" w:hAnsi="Calibri" w:eastAsia="楷体_GB2312" w:cs="Times New Roman"/>
          <w:b/>
          <w:color w:val="auto"/>
          <w:sz w:val="32"/>
          <w:szCs w:val="32"/>
          <w:lang w:val="en-US" w:eastAsia="zh-Hans" w:bidi="ar"/>
        </w:rPr>
        <w:t>三</w:t>
      </w:r>
      <w:r>
        <w:rPr>
          <w:rFonts w:hint="eastAsia" w:ascii="楷体_GB2312" w:hAnsi="Calibri" w:eastAsia="楷体_GB2312" w:cs="Times New Roman"/>
          <w:b/>
          <w:color w:val="auto"/>
          <w:sz w:val="32"/>
          <w:szCs w:val="32"/>
          <w:lang w:bidi="ar"/>
        </w:rPr>
        <w:t>）</w:t>
      </w:r>
      <w:r>
        <w:rPr>
          <w:rFonts w:hint="eastAsia" w:ascii="楷体_GB2312" w:hAnsi="Calibri" w:eastAsia="楷体_GB2312" w:cs="Times New Roman"/>
          <w:b/>
          <w:color w:val="auto"/>
          <w:sz w:val="32"/>
          <w:szCs w:val="32"/>
          <w:lang w:val="en-US" w:eastAsia="zh-Hans" w:bidi="ar"/>
        </w:rPr>
        <w:t>满意度</w:t>
      </w:r>
      <w:r>
        <w:rPr>
          <w:rFonts w:hint="eastAsia" w:ascii="楷体_GB2312" w:hAnsi="Calibri" w:eastAsia="楷体_GB2312" w:cs="Times New Roman"/>
          <w:b/>
          <w:color w:val="auto"/>
          <w:sz w:val="32"/>
          <w:szCs w:val="32"/>
          <w:lang w:val="en-US" w:eastAsia="zh-CN" w:bidi="ar"/>
        </w:rPr>
        <w:t>目标</w:t>
      </w:r>
    </w:p>
    <w:p w14:paraId="602217FF">
      <w:pPr>
        <w:widowControl/>
        <w:spacing w:line="360" w:lineRule="auto"/>
        <w:ind w:firstLine="480" w:firstLineChars="200"/>
        <w:rPr>
          <w:rFonts w:hint="eastAsia" w:ascii="仿宋" w:hAnsi="仿宋" w:eastAsia="仿宋" w:cs="仿宋"/>
          <w:color w:val="000000"/>
          <w:sz w:val="24"/>
          <w:szCs w:val="24"/>
          <w:lang w:bidi="ar"/>
        </w:rPr>
      </w:pPr>
      <w:r>
        <w:rPr>
          <w:rFonts w:hint="eastAsia" w:ascii="仿宋" w:hAnsi="仿宋" w:eastAsia="仿宋" w:cs="仿宋"/>
          <w:color w:val="000000"/>
          <w:sz w:val="24"/>
          <w:szCs w:val="24"/>
          <w:lang w:val="en-US" w:eastAsia="zh-CN" w:bidi="ar"/>
        </w:rPr>
        <w:t>服务对象满意度目标：通过问卷调查等手段，获取满意度达到“良好/满意/80分”及以上。</w:t>
      </w:r>
    </w:p>
    <w:p w14:paraId="7BBCE8EC">
      <w:pPr>
        <w:spacing w:before="10" w:after="156" w:afterLines="50" w:line="360" w:lineRule="auto"/>
        <w:ind w:firstLine="640" w:firstLineChars="200"/>
        <w:outlineLvl w:val="0"/>
        <w:rPr>
          <w:rFonts w:ascii="仿宋_GB2312" w:hAnsi="仿宋" w:eastAsia="仿宋_GB2312"/>
          <w:sz w:val="32"/>
          <w:szCs w:val="32"/>
        </w:rPr>
      </w:pPr>
      <w:r>
        <w:rPr>
          <w:rFonts w:hint="eastAsia" w:ascii="黑体" w:hAnsi="黑体" w:eastAsia="黑体"/>
          <w:sz w:val="32"/>
          <w:szCs w:val="32"/>
        </w:rPr>
        <w:t>六、潜在影响项目的风险评估</w:t>
      </w:r>
    </w:p>
    <w:p w14:paraId="620AFE8A">
      <w:pPr>
        <w:spacing w:before="10" w:after="156" w:afterLines="50" w:line="360" w:lineRule="auto"/>
        <w:outlineLvl w:val="1"/>
        <w:rPr>
          <w:rFonts w:ascii="楷体_GB2312" w:eastAsia="楷体_GB2312"/>
          <w:b/>
          <w:sz w:val="32"/>
          <w:szCs w:val="32"/>
        </w:rPr>
      </w:pPr>
      <w:r>
        <w:rPr>
          <w:rFonts w:hint="eastAsia" w:ascii="楷体_GB2312" w:eastAsia="楷体_GB2312"/>
          <w:b/>
          <w:sz w:val="32"/>
          <w:szCs w:val="32"/>
        </w:rPr>
        <w:t>（一）影响项目施工进度或正常运营的风险及控制措施</w:t>
      </w:r>
    </w:p>
    <w:p w14:paraId="63D54424">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对于不可抗力风险、施工方的风险、设计单位的风险、供应商的风险、资金落实风险、工程事故风险等影响施工进度或正常运营的风险，项目相关机构将采取对地块所处自然环境进行充分论证；选取有相应资质、业绩良好、经验丰富的施工单位；对供应商的资质、商业信誉和财务会计制度进行严格审查；做好现场的安全管理工作等措施予以控制。</w:t>
      </w:r>
    </w:p>
    <w:p w14:paraId="2624A665">
      <w:pPr>
        <w:spacing w:before="10" w:after="156" w:afterLines="50" w:line="360" w:lineRule="auto"/>
        <w:outlineLvl w:val="1"/>
        <w:rPr>
          <w:rFonts w:ascii="楷体_GB2312" w:eastAsia="楷体_GB2312"/>
          <w:b/>
          <w:sz w:val="32"/>
          <w:szCs w:val="32"/>
        </w:rPr>
      </w:pPr>
      <w:r>
        <w:rPr>
          <w:rFonts w:hint="eastAsia" w:ascii="楷体_GB2312" w:eastAsia="楷体_GB2312"/>
          <w:b/>
          <w:sz w:val="32"/>
          <w:szCs w:val="32"/>
        </w:rPr>
        <w:t>（二）影响项目收益的风险及控制措施</w:t>
      </w:r>
    </w:p>
    <w:p w14:paraId="4CFFF2BD">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对于经营风险、财务风险等影响项目收益的风险，项目相关机构将全面分析国家项目相关的政策、法律、制度的发展变化；设立项目资金管理专户等措施予以控制。</w:t>
      </w:r>
    </w:p>
    <w:p w14:paraId="21EA1E1F">
      <w:pPr>
        <w:spacing w:before="10" w:after="156" w:afterLines="50" w:line="360" w:lineRule="auto"/>
        <w:outlineLvl w:val="1"/>
        <w:rPr>
          <w:rFonts w:ascii="楷体_GB2312" w:eastAsia="楷体_GB2312"/>
          <w:b/>
          <w:sz w:val="32"/>
          <w:szCs w:val="32"/>
        </w:rPr>
      </w:pPr>
      <w:r>
        <w:rPr>
          <w:rFonts w:hint="eastAsia" w:ascii="楷体_GB2312" w:eastAsia="楷体_GB2312"/>
          <w:b/>
          <w:sz w:val="32"/>
          <w:szCs w:val="32"/>
        </w:rPr>
        <w:t>（三）影响融资平衡结果的风险及控制措施</w:t>
      </w:r>
    </w:p>
    <w:p w14:paraId="0DDEA01A">
      <w:pPr>
        <w:widowControl/>
        <w:spacing w:line="360" w:lineRule="auto"/>
        <w:ind w:firstLine="480" w:firstLineChars="200"/>
        <w:rPr>
          <w:rFonts w:ascii="仿宋" w:hAnsi="仿宋" w:eastAsia="仿宋" w:cs="仿宋"/>
          <w:color w:val="000000"/>
          <w:sz w:val="24"/>
          <w:szCs w:val="24"/>
          <w:lang w:bidi="ar"/>
        </w:rPr>
      </w:pPr>
      <w:r>
        <w:rPr>
          <w:rFonts w:hint="eastAsia" w:ascii="仿宋" w:hAnsi="仿宋" w:eastAsia="仿宋" w:cs="仿宋"/>
          <w:color w:val="000000"/>
          <w:sz w:val="24"/>
          <w:szCs w:val="24"/>
          <w:lang w:bidi="ar"/>
        </w:rPr>
        <w:t>对于投资测算不准确风险、利率波动风险等影响项目收益的风险，项目相关机构将采取根据稳健性原则适当计入一定比例的不可预见费；定期对估算投资进行审核验证、调整；做好现金流监测，充分利用资金、做好还款计划和还款准备等措施予以控制。</w:t>
      </w:r>
    </w:p>
    <w:p w14:paraId="1CAC08B4">
      <w:pPr>
        <w:spacing w:before="10" w:after="156" w:afterLines="50" w:line="360" w:lineRule="auto"/>
        <w:ind w:firstLine="640" w:firstLineChars="200"/>
        <w:outlineLvl w:val="0"/>
        <w:rPr>
          <w:rFonts w:ascii="黑体" w:hAnsi="黑体" w:eastAsia="黑体"/>
          <w:sz w:val="32"/>
          <w:szCs w:val="32"/>
        </w:rPr>
      </w:pPr>
      <w:r>
        <w:rPr>
          <w:rFonts w:hint="eastAsia" w:ascii="黑体" w:hAnsi="黑体" w:eastAsia="黑体"/>
          <w:sz w:val="32"/>
          <w:szCs w:val="32"/>
        </w:rPr>
        <w:t>七、还款保障情况</w:t>
      </w:r>
    </w:p>
    <w:p w14:paraId="64D52BBA">
      <w:pPr>
        <w:widowControl/>
        <w:spacing w:line="360" w:lineRule="auto"/>
        <w:ind w:firstLine="480" w:firstLineChars="200"/>
        <w:rPr>
          <w:rFonts w:hint="eastAsia" w:ascii="仿宋" w:hAnsi="仿宋" w:eastAsia="仿宋" w:cs="仿宋"/>
          <w:color w:val="000000"/>
          <w:sz w:val="24"/>
          <w:szCs w:val="24"/>
          <w:lang w:val="en-GB" w:bidi="ar"/>
        </w:rPr>
      </w:pPr>
      <w:r>
        <w:rPr>
          <w:rFonts w:hint="eastAsia" w:ascii="仿宋" w:hAnsi="仿宋" w:eastAsia="仿宋" w:cs="仿宋"/>
          <w:color w:val="000000"/>
          <w:sz w:val="24"/>
          <w:szCs w:val="24"/>
          <w:lang w:bidi="ar"/>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40EB86EB">
      <w:pPr>
        <w:spacing w:before="10" w:after="156" w:afterLines="50" w:line="360" w:lineRule="auto"/>
        <w:ind w:firstLine="640" w:firstLineChars="200"/>
        <w:outlineLvl w:val="0"/>
        <w:rPr>
          <w:rFonts w:hint="eastAsia" w:ascii="黑体" w:hAnsi="黑体" w:eastAsia="黑体"/>
          <w:sz w:val="32"/>
          <w:szCs w:val="32"/>
        </w:rPr>
      </w:pPr>
      <w:r>
        <w:rPr>
          <w:rFonts w:hint="eastAsia" w:ascii="黑体" w:hAnsi="黑体" w:eastAsia="黑体"/>
          <w:sz w:val="32"/>
          <w:szCs w:val="32"/>
        </w:rPr>
        <w:t>八、主管部门职责</w:t>
      </w:r>
      <w:r>
        <w:rPr>
          <w:rFonts w:hint="eastAsia" w:ascii="黑体" w:hAnsi="黑体" w:eastAsia="黑体"/>
          <w:sz w:val="32"/>
          <w:szCs w:val="32"/>
          <w:lang w:val="en-US" w:eastAsia="zh-CN"/>
        </w:rPr>
        <w:t>和项目单位</w:t>
      </w:r>
      <w:r>
        <w:rPr>
          <w:rFonts w:hint="eastAsia" w:ascii="黑体" w:hAnsi="黑体" w:eastAsia="黑体"/>
          <w:sz w:val="32"/>
          <w:szCs w:val="32"/>
        </w:rPr>
        <w:t>职责</w:t>
      </w:r>
    </w:p>
    <w:p w14:paraId="09F6F595">
      <w:pPr>
        <w:spacing w:before="10" w:after="156" w:afterLines="50" w:line="360" w:lineRule="auto"/>
        <w:outlineLvl w:val="1"/>
        <w:rPr>
          <w:rFonts w:hint="eastAsia" w:ascii="楷体_GB2312" w:eastAsia="楷体_GB2312"/>
          <w:b/>
          <w:sz w:val="32"/>
          <w:szCs w:val="32"/>
          <w:lang w:val="en-US" w:eastAsia="zh-CN"/>
        </w:rPr>
      </w:pPr>
      <w:r>
        <w:rPr>
          <w:rFonts w:hint="eastAsia" w:ascii="楷体_GB2312" w:eastAsia="楷体_GB2312"/>
          <w:b/>
          <w:sz w:val="32"/>
          <w:szCs w:val="32"/>
          <w:lang w:val="en-US" w:eastAsia="zh-CN"/>
        </w:rPr>
        <w:t>（一）主管部门及职责</w:t>
      </w:r>
    </w:p>
    <w:p w14:paraId="0FBBFEBE">
      <w:pPr>
        <w:widowControl/>
        <w:spacing w:line="360" w:lineRule="auto"/>
        <w:ind w:firstLine="480" w:firstLineChars="200"/>
        <w:rPr>
          <w:rFonts w:hint="eastAsia" w:ascii="仿宋" w:hAnsi="仿宋" w:eastAsia="仿宋" w:cs="仿宋"/>
          <w:color w:val="000000"/>
          <w:sz w:val="24"/>
          <w:szCs w:val="24"/>
          <w:lang w:eastAsia="zh-CN" w:bidi="ar"/>
        </w:rPr>
      </w:pPr>
      <w:r>
        <w:rPr>
          <w:rFonts w:hint="eastAsia" w:ascii="仿宋" w:hAnsi="仿宋" w:eastAsia="仿宋" w:cs="仿宋"/>
          <w:color w:val="000000"/>
          <w:sz w:val="24"/>
          <w:szCs w:val="24"/>
          <w:lang w:bidi="ar"/>
        </w:rPr>
        <w:t>本项目</w:t>
      </w:r>
      <w:r>
        <w:rPr>
          <w:rFonts w:hint="eastAsia" w:ascii="仿宋" w:hAnsi="仿宋" w:eastAsia="仿宋" w:cs="仿宋"/>
          <w:color w:val="000000"/>
          <w:sz w:val="24"/>
          <w:szCs w:val="24"/>
          <w:lang w:val="en-US" w:eastAsia="zh-CN" w:bidi="ar"/>
        </w:rPr>
        <w:t>的</w:t>
      </w:r>
      <w:r>
        <w:rPr>
          <w:rFonts w:hint="eastAsia" w:ascii="仿宋" w:hAnsi="仿宋" w:eastAsia="仿宋" w:cs="仿宋"/>
          <w:color w:val="000000"/>
          <w:sz w:val="24"/>
          <w:szCs w:val="24"/>
          <w:lang w:bidi="ar"/>
        </w:rPr>
        <w:t>主管部门是</w:t>
      </w:r>
      <w:r>
        <w:rPr>
          <w:rFonts w:hint="eastAsia" w:ascii="仿宋" w:hAnsi="仿宋" w:eastAsia="仿宋" w:cs="仿宋"/>
          <w:color w:val="000000"/>
          <w:sz w:val="24"/>
          <w:szCs w:val="24"/>
          <w:lang w:val="en-US" w:eastAsia="zh-CN" w:bidi="ar"/>
        </w:rPr>
        <w:t>成都市新津区水务局</w:t>
      </w:r>
      <w:r>
        <w:rPr>
          <w:rFonts w:hint="eastAsia" w:ascii="仿宋" w:hAnsi="仿宋" w:eastAsia="仿宋" w:cs="仿宋"/>
          <w:color w:val="000000"/>
          <w:sz w:val="24"/>
          <w:szCs w:val="24"/>
          <w:lang w:bidi="ar"/>
        </w:rPr>
        <w:t>，其职责为</w:t>
      </w:r>
      <w:r>
        <w:rPr>
          <w:rFonts w:hint="eastAsia" w:ascii="仿宋" w:hAnsi="仿宋" w:eastAsia="仿宋" w:cs="仿宋"/>
          <w:color w:val="000000"/>
          <w:sz w:val="24"/>
          <w:szCs w:val="24"/>
          <w:lang w:eastAsia="zh-CN" w:bidi="ar"/>
        </w:rPr>
        <w:t>：</w:t>
      </w:r>
    </w:p>
    <w:p w14:paraId="7157F810">
      <w:pPr>
        <w:widowControl/>
        <w:spacing w:line="360" w:lineRule="auto"/>
        <w:ind w:firstLine="480" w:firstLineChars="200"/>
        <w:rPr>
          <w:rFonts w:hint="eastAsia" w:ascii="仿宋" w:hAnsi="仿宋" w:eastAsia="仿宋" w:cs="仿宋"/>
          <w:color w:val="000000"/>
          <w:sz w:val="24"/>
          <w:szCs w:val="24"/>
          <w:lang w:bidi="ar"/>
        </w:rPr>
      </w:pPr>
      <w:r>
        <w:rPr>
          <w:rFonts w:hint="eastAsia" w:ascii="仿宋" w:hAnsi="仿宋" w:eastAsia="仿宋" w:cs="仿宋"/>
          <w:color w:val="000000"/>
          <w:sz w:val="24"/>
          <w:szCs w:val="24"/>
          <w:lang w:val="en-US" w:eastAsia="zh-CN" w:bidi="ar"/>
        </w:rPr>
        <w:t>1.</w:t>
      </w:r>
      <w:r>
        <w:rPr>
          <w:rFonts w:hint="eastAsia" w:ascii="仿宋" w:hAnsi="仿宋" w:eastAsia="仿宋" w:cs="仿宋"/>
          <w:color w:val="000000"/>
          <w:sz w:val="24"/>
          <w:szCs w:val="24"/>
          <w:lang w:bidi="ar"/>
        </w:rPr>
        <w:t>认真履行项目建设、运营和维护责任</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val="en-US" w:eastAsia="zh-CN" w:bidi="ar"/>
        </w:rPr>
        <w:t>跟踪项目建设进度</w:t>
      </w:r>
      <w:r>
        <w:rPr>
          <w:rFonts w:hint="eastAsia" w:ascii="仿宋" w:hAnsi="仿宋" w:eastAsia="仿宋" w:cs="仿宋"/>
          <w:color w:val="000000"/>
          <w:sz w:val="24"/>
          <w:szCs w:val="24"/>
          <w:lang w:bidi="ar"/>
        </w:rPr>
        <w:t>。</w:t>
      </w:r>
    </w:p>
    <w:p w14:paraId="27E5EE66">
      <w:pPr>
        <w:widowControl/>
        <w:spacing w:line="360" w:lineRule="auto"/>
        <w:ind w:firstLine="480" w:firstLineChars="200"/>
        <w:rPr>
          <w:rFonts w:hint="eastAsia" w:ascii="仿宋" w:hAnsi="仿宋" w:eastAsia="仿宋" w:cs="仿宋"/>
          <w:color w:val="000000"/>
          <w:sz w:val="24"/>
          <w:szCs w:val="24"/>
          <w:lang w:bidi="ar"/>
        </w:rPr>
      </w:pPr>
      <w:r>
        <w:rPr>
          <w:rFonts w:hint="eastAsia" w:ascii="仿宋" w:hAnsi="仿宋" w:eastAsia="仿宋" w:cs="仿宋"/>
          <w:color w:val="000000"/>
          <w:sz w:val="24"/>
          <w:szCs w:val="24"/>
          <w:lang w:val="en-US" w:eastAsia="zh-CN" w:bidi="ar"/>
        </w:rPr>
        <w:t>2.</w:t>
      </w:r>
      <w:r>
        <w:rPr>
          <w:rFonts w:hint="eastAsia" w:ascii="仿宋" w:hAnsi="仿宋" w:eastAsia="仿宋" w:cs="仿宋"/>
          <w:color w:val="000000"/>
          <w:sz w:val="24"/>
          <w:szCs w:val="24"/>
          <w:lang w:bidi="ar"/>
        </w:rPr>
        <w:t>监督指导建设运营主体规范使用本专项债券资金。</w:t>
      </w:r>
    </w:p>
    <w:p w14:paraId="3C5EE71F">
      <w:pPr>
        <w:widowControl/>
        <w:spacing w:line="360" w:lineRule="auto"/>
        <w:ind w:firstLine="480" w:firstLineChars="200"/>
        <w:rPr>
          <w:rFonts w:hint="eastAsia" w:ascii="仿宋" w:hAnsi="仿宋" w:eastAsia="仿宋" w:cs="仿宋"/>
          <w:color w:val="000000"/>
          <w:sz w:val="24"/>
          <w:szCs w:val="24"/>
          <w:lang w:bidi="ar"/>
        </w:rPr>
      </w:pPr>
      <w:r>
        <w:rPr>
          <w:rFonts w:hint="eastAsia" w:ascii="仿宋" w:hAnsi="仿宋" w:eastAsia="仿宋" w:cs="仿宋"/>
          <w:color w:val="000000"/>
          <w:sz w:val="24"/>
          <w:szCs w:val="24"/>
          <w:lang w:val="en-US" w:eastAsia="zh-CN" w:bidi="ar"/>
        </w:rPr>
        <w:t>3.</w:t>
      </w:r>
      <w:r>
        <w:rPr>
          <w:rFonts w:hint="eastAsia" w:ascii="仿宋" w:hAnsi="仿宋" w:eastAsia="仿宋" w:cs="仿宋"/>
          <w:color w:val="000000"/>
          <w:sz w:val="24"/>
          <w:szCs w:val="24"/>
          <w:lang w:bidi="ar"/>
        </w:rPr>
        <w:t>配合做好债券对应项目形成资产的登记管理工作，确认资产权益归属，做好日常统计和动态监控。</w:t>
      </w:r>
    </w:p>
    <w:p w14:paraId="7EDF6806">
      <w:pPr>
        <w:widowControl/>
        <w:spacing w:line="360" w:lineRule="auto"/>
        <w:ind w:firstLine="480" w:firstLineChars="200"/>
        <w:rPr>
          <w:rFonts w:hint="eastAsia" w:ascii="仿宋" w:hAnsi="仿宋" w:eastAsia="仿宋" w:cs="仿宋"/>
          <w:color w:val="000000"/>
          <w:sz w:val="24"/>
          <w:szCs w:val="24"/>
          <w:lang w:bidi="ar"/>
        </w:rPr>
      </w:pPr>
      <w:r>
        <w:rPr>
          <w:rFonts w:hint="eastAsia" w:ascii="仿宋" w:hAnsi="仿宋" w:eastAsia="仿宋" w:cs="仿宋"/>
          <w:color w:val="000000"/>
          <w:sz w:val="24"/>
          <w:szCs w:val="24"/>
          <w:lang w:val="en-US" w:eastAsia="zh-CN" w:bidi="ar"/>
        </w:rPr>
        <w:t>4.</w:t>
      </w:r>
      <w:r>
        <w:rPr>
          <w:rFonts w:hint="eastAsia" w:ascii="仿宋" w:hAnsi="仿宋" w:eastAsia="仿宋" w:cs="仿宋"/>
          <w:color w:val="000000"/>
          <w:sz w:val="24"/>
          <w:szCs w:val="24"/>
          <w:lang w:bidi="ar"/>
        </w:rPr>
        <w:t>在门户网站等及时披露专项债券对应的项目概况、项目预期收益和融资平衡方案、专项债券规模和期限、发行计划安排、还本付息等信息。</w:t>
      </w:r>
    </w:p>
    <w:p w14:paraId="13A8398C">
      <w:pPr>
        <w:spacing w:before="10" w:after="156" w:afterLines="50" w:line="360" w:lineRule="auto"/>
        <w:outlineLvl w:val="1"/>
        <w:rPr>
          <w:rFonts w:hint="eastAsia" w:ascii="楷体_GB2312" w:eastAsia="楷体_GB2312"/>
          <w:b/>
          <w:sz w:val="32"/>
          <w:szCs w:val="32"/>
          <w:lang w:val="en-US" w:eastAsia="zh-CN"/>
        </w:rPr>
      </w:pPr>
      <w:r>
        <w:rPr>
          <w:rFonts w:hint="eastAsia" w:ascii="楷体_GB2312" w:eastAsia="楷体_GB2312"/>
          <w:b/>
          <w:sz w:val="32"/>
          <w:szCs w:val="32"/>
          <w:lang w:val="en-US" w:eastAsia="zh-CN"/>
        </w:rPr>
        <w:t>（二）项目单位职责</w:t>
      </w:r>
    </w:p>
    <w:p w14:paraId="6D96CDA1">
      <w:pPr>
        <w:widowControl/>
        <w:spacing w:line="360" w:lineRule="auto"/>
        <w:ind w:firstLine="480" w:firstLineChars="200"/>
        <w:rPr>
          <w:rFonts w:hint="eastAsia" w:ascii="仿宋" w:hAnsi="仿宋" w:eastAsia="仿宋" w:cs="仿宋"/>
          <w:color w:val="000000"/>
          <w:sz w:val="24"/>
          <w:szCs w:val="24"/>
          <w:lang w:eastAsia="zh-CN" w:bidi="ar"/>
        </w:rPr>
      </w:pPr>
      <w:r>
        <w:rPr>
          <w:rFonts w:hint="eastAsia" w:ascii="仿宋" w:hAnsi="仿宋" w:eastAsia="仿宋" w:cs="仿宋"/>
          <w:color w:val="000000"/>
          <w:sz w:val="24"/>
          <w:szCs w:val="24"/>
          <w:lang w:bidi="ar"/>
        </w:rPr>
        <w:t>本项目</w:t>
      </w:r>
      <w:r>
        <w:rPr>
          <w:rFonts w:hint="eastAsia" w:ascii="仿宋" w:hAnsi="仿宋" w:eastAsia="仿宋" w:cs="仿宋"/>
          <w:color w:val="000000"/>
          <w:sz w:val="24"/>
          <w:szCs w:val="24"/>
          <w:lang w:val="en-US" w:eastAsia="zh-CN" w:bidi="ar"/>
        </w:rPr>
        <w:t>的</w:t>
      </w:r>
      <w:r>
        <w:rPr>
          <w:rFonts w:hint="eastAsia" w:ascii="仿宋" w:hAnsi="仿宋" w:eastAsia="仿宋" w:cs="仿宋"/>
          <w:color w:val="000000"/>
          <w:sz w:val="24"/>
          <w:szCs w:val="24"/>
          <w:lang w:bidi="ar"/>
        </w:rPr>
        <w:t>业主单位是</w:t>
      </w:r>
      <w:r>
        <w:rPr>
          <w:rFonts w:hint="eastAsia" w:ascii="仿宋" w:hAnsi="仿宋" w:eastAsia="仿宋" w:cs="仿宋"/>
          <w:color w:val="000000"/>
          <w:sz w:val="24"/>
          <w:szCs w:val="24"/>
          <w:lang w:val="en-US" w:eastAsia="zh-CN" w:bidi="ar"/>
        </w:rPr>
        <w:t>成都市新津区水务局</w:t>
      </w:r>
      <w:r>
        <w:rPr>
          <w:rFonts w:hint="eastAsia" w:ascii="仿宋" w:hAnsi="仿宋" w:eastAsia="仿宋" w:cs="仿宋"/>
          <w:color w:val="000000"/>
          <w:sz w:val="24"/>
          <w:szCs w:val="24"/>
          <w:lang w:bidi="ar"/>
        </w:rPr>
        <w:t>，其职责为</w:t>
      </w:r>
      <w:r>
        <w:rPr>
          <w:rFonts w:hint="eastAsia" w:ascii="仿宋" w:hAnsi="仿宋" w:eastAsia="仿宋" w:cs="仿宋"/>
          <w:color w:val="000000"/>
          <w:sz w:val="24"/>
          <w:szCs w:val="24"/>
          <w:lang w:eastAsia="zh-CN" w:bidi="ar"/>
        </w:rPr>
        <w:t>：</w:t>
      </w:r>
    </w:p>
    <w:p w14:paraId="1FF8907D">
      <w:pPr>
        <w:widowControl/>
        <w:spacing w:line="360" w:lineRule="auto"/>
        <w:ind w:firstLine="480" w:firstLineChars="200"/>
        <w:rPr>
          <w:rFonts w:hint="eastAsia" w:ascii="仿宋" w:hAnsi="仿宋" w:eastAsia="仿宋" w:cs="仿宋"/>
          <w:color w:val="000000"/>
          <w:sz w:val="24"/>
          <w:szCs w:val="24"/>
          <w:lang w:bidi="ar"/>
        </w:rPr>
      </w:pPr>
      <w:r>
        <w:rPr>
          <w:rFonts w:hint="eastAsia" w:ascii="仿宋" w:hAnsi="仿宋" w:eastAsia="仿宋" w:cs="仿宋"/>
          <w:color w:val="000000"/>
          <w:sz w:val="24"/>
          <w:szCs w:val="24"/>
          <w:lang w:val="en-US" w:eastAsia="zh-CN" w:bidi="ar"/>
        </w:rPr>
        <w:t>1.</w:t>
      </w:r>
      <w:r>
        <w:rPr>
          <w:rFonts w:hint="eastAsia" w:ascii="仿宋" w:hAnsi="仿宋" w:eastAsia="仿宋" w:cs="仿宋"/>
          <w:color w:val="000000"/>
          <w:sz w:val="24"/>
          <w:szCs w:val="24"/>
          <w:lang w:bidi="ar"/>
        </w:rPr>
        <w:t>提出专项债券项目需求申请，编制报送项目实</w:t>
      </w:r>
      <w:bookmarkStart w:id="4" w:name="_GoBack"/>
      <w:bookmarkEnd w:id="4"/>
      <w:r>
        <w:rPr>
          <w:rFonts w:hint="eastAsia" w:ascii="仿宋" w:hAnsi="仿宋" w:eastAsia="仿宋" w:cs="仿宋"/>
          <w:color w:val="000000"/>
          <w:sz w:val="24"/>
          <w:szCs w:val="24"/>
          <w:lang w:bidi="ar"/>
        </w:rPr>
        <w:t>施方案及相关资料</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bidi="ar"/>
        </w:rPr>
        <w:t>配合做好债券发行准备。</w:t>
      </w:r>
    </w:p>
    <w:p w14:paraId="5275F5C8">
      <w:pPr>
        <w:widowControl/>
        <w:spacing w:line="360" w:lineRule="auto"/>
        <w:ind w:firstLine="480" w:firstLineChars="200"/>
        <w:rPr>
          <w:rFonts w:hint="eastAsia" w:ascii="仿宋" w:hAnsi="仿宋" w:eastAsia="仿宋" w:cs="仿宋"/>
          <w:color w:val="000000"/>
          <w:sz w:val="24"/>
          <w:szCs w:val="24"/>
          <w:lang w:bidi="ar"/>
        </w:rPr>
      </w:pPr>
      <w:r>
        <w:rPr>
          <w:rFonts w:hint="eastAsia" w:ascii="仿宋" w:hAnsi="仿宋" w:eastAsia="仿宋" w:cs="仿宋"/>
          <w:color w:val="000000"/>
          <w:sz w:val="24"/>
          <w:szCs w:val="24"/>
          <w:lang w:val="en-US" w:eastAsia="zh-CN" w:bidi="ar"/>
        </w:rPr>
        <w:t>2.</w:t>
      </w:r>
      <w:r>
        <w:rPr>
          <w:rFonts w:hint="eastAsia" w:ascii="仿宋" w:hAnsi="仿宋" w:eastAsia="仿宋" w:cs="仿宋"/>
          <w:color w:val="000000"/>
          <w:sz w:val="24"/>
          <w:szCs w:val="24"/>
          <w:lang w:bidi="ar"/>
        </w:rPr>
        <w:t>规范使用债券资金，及时形成支出</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bidi="ar"/>
        </w:rPr>
        <w:t>提高资金使用效益。</w:t>
      </w:r>
    </w:p>
    <w:p w14:paraId="0637D59D">
      <w:pPr>
        <w:widowControl/>
        <w:spacing w:line="360" w:lineRule="auto"/>
        <w:ind w:firstLine="480" w:firstLineChars="200"/>
        <w:rPr>
          <w:rFonts w:hint="eastAsia" w:ascii="仿宋" w:hAnsi="仿宋" w:eastAsia="仿宋" w:cs="仿宋"/>
          <w:color w:val="000000"/>
          <w:sz w:val="24"/>
          <w:szCs w:val="24"/>
          <w:lang w:bidi="ar"/>
        </w:rPr>
      </w:pPr>
      <w:r>
        <w:rPr>
          <w:rFonts w:hint="eastAsia" w:ascii="仿宋" w:hAnsi="仿宋" w:eastAsia="仿宋" w:cs="仿宋"/>
          <w:color w:val="000000"/>
          <w:sz w:val="24"/>
          <w:szCs w:val="24"/>
          <w:lang w:val="en-US" w:eastAsia="zh-CN" w:bidi="ar"/>
        </w:rPr>
        <w:t>3.</w:t>
      </w:r>
      <w:r>
        <w:rPr>
          <w:rFonts w:hint="eastAsia" w:ascii="仿宋" w:hAnsi="仿宋" w:eastAsia="仿宋" w:cs="仿宋"/>
          <w:color w:val="000000"/>
          <w:sz w:val="24"/>
          <w:szCs w:val="24"/>
          <w:lang w:bidi="ar"/>
        </w:rPr>
        <w:t>定期评估项目成本</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bidi="ar"/>
        </w:rPr>
        <w:t>预期收益和对应资产价值等</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bidi="ar"/>
        </w:rPr>
        <w:t>发现风险或异常情况及时向主管部门报告。</w:t>
      </w:r>
    </w:p>
    <w:p w14:paraId="5401137B">
      <w:pPr>
        <w:widowControl/>
        <w:spacing w:line="360" w:lineRule="auto"/>
        <w:ind w:firstLine="480" w:firstLineChars="200"/>
        <w:rPr>
          <w:rFonts w:hint="eastAsia" w:ascii="仿宋" w:hAnsi="仿宋" w:eastAsia="仿宋" w:cs="仿宋"/>
          <w:color w:val="000000"/>
          <w:sz w:val="24"/>
          <w:szCs w:val="24"/>
          <w:lang w:eastAsia="zh-CN" w:bidi="ar"/>
        </w:rPr>
      </w:pPr>
      <w:r>
        <w:rPr>
          <w:rFonts w:hint="eastAsia" w:ascii="仿宋" w:hAnsi="仿宋" w:eastAsia="仿宋" w:cs="仿宋"/>
          <w:color w:val="000000"/>
          <w:sz w:val="24"/>
          <w:szCs w:val="24"/>
          <w:lang w:val="en-US" w:eastAsia="zh-CN" w:bidi="ar"/>
        </w:rPr>
        <w:t>4.</w:t>
      </w:r>
      <w:r>
        <w:rPr>
          <w:rFonts w:hint="eastAsia" w:ascii="仿宋" w:hAnsi="仿宋" w:eastAsia="仿宋" w:cs="仿宋"/>
          <w:color w:val="000000"/>
          <w:sz w:val="24"/>
          <w:szCs w:val="24"/>
          <w:lang w:bidi="ar"/>
        </w:rPr>
        <w:t>向</w:t>
      </w:r>
      <w:r>
        <w:rPr>
          <w:rFonts w:hint="eastAsia" w:ascii="仿宋" w:hAnsi="仿宋" w:eastAsia="仿宋" w:cs="仿宋"/>
          <w:color w:val="000000"/>
          <w:sz w:val="24"/>
          <w:szCs w:val="24"/>
          <w:lang w:val="en-US" w:eastAsia="zh-CN" w:bidi="ar"/>
        </w:rPr>
        <w:t>上级部门</w:t>
      </w:r>
      <w:r>
        <w:rPr>
          <w:rFonts w:hint="eastAsia" w:ascii="仿宋" w:hAnsi="仿宋" w:eastAsia="仿宋" w:cs="仿宋"/>
          <w:color w:val="000000"/>
          <w:sz w:val="24"/>
          <w:szCs w:val="24"/>
          <w:lang w:bidi="ar"/>
        </w:rPr>
        <w:t>总结汇报项目实施情况，贯彻落实上级指示要求；研究解决项目实施中的其他重大问题</w:t>
      </w:r>
      <w:r>
        <w:rPr>
          <w:rFonts w:hint="eastAsia" w:ascii="仿宋" w:hAnsi="仿宋" w:eastAsia="仿宋" w:cs="仿宋"/>
          <w:color w:val="000000"/>
          <w:sz w:val="24"/>
          <w:szCs w:val="24"/>
          <w:lang w:eastAsia="zh-CN" w:bidi="ar"/>
        </w:rPr>
        <w:t>。</w:t>
      </w:r>
    </w:p>
    <w:p w14:paraId="3568EFEB">
      <w:pPr>
        <w:spacing w:before="10" w:after="156" w:afterLines="50" w:line="360" w:lineRule="auto"/>
        <w:ind w:firstLine="640" w:firstLineChars="200"/>
        <w:outlineLvl w:val="0"/>
        <w:rPr>
          <w:rFonts w:hint="eastAsia" w:ascii="黑体" w:hAnsi="黑体" w:eastAsia="黑体"/>
          <w:sz w:val="32"/>
          <w:szCs w:val="32"/>
        </w:rPr>
      </w:pPr>
      <w:r>
        <w:rPr>
          <w:rFonts w:hint="eastAsia" w:ascii="黑体" w:hAnsi="黑体" w:eastAsia="黑体"/>
          <w:sz w:val="32"/>
          <w:szCs w:val="32"/>
        </w:rPr>
        <w:t>九、补充说明</w:t>
      </w:r>
    </w:p>
    <w:bookmarkEnd w:id="3"/>
    <w:p w14:paraId="46269089">
      <w:pPr>
        <w:widowControl/>
        <w:spacing w:line="360" w:lineRule="auto"/>
        <w:ind w:firstLine="480" w:firstLineChars="200"/>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根据发行计划及额度安排,此项目202</w:t>
      </w:r>
      <w:r>
        <w:rPr>
          <w:rFonts w:hint="eastAsia" w:ascii="仿宋" w:hAnsi="仿宋" w:eastAsia="仿宋" w:cs="仿宋"/>
          <w:color w:val="000000"/>
          <w:sz w:val="24"/>
          <w:szCs w:val="24"/>
          <w:lang w:val="en-US" w:eastAsia="zh-CN" w:bidi="ar"/>
        </w:rPr>
        <w:t>5</w:t>
      </w:r>
      <w:r>
        <w:rPr>
          <w:rFonts w:hint="eastAsia" w:ascii="仿宋" w:hAnsi="仿宋" w:eastAsia="仿宋" w:cs="仿宋"/>
          <w:color w:val="000000"/>
          <w:sz w:val="24"/>
          <w:szCs w:val="24"/>
          <w:lang w:bidi="ar"/>
        </w:rPr>
        <w:t>年拟申请发行</w:t>
      </w:r>
      <w:r>
        <w:rPr>
          <w:rFonts w:hint="eastAsia" w:ascii="仿宋" w:hAnsi="仿宋" w:eastAsia="仿宋" w:cs="仿宋"/>
          <w:color w:val="000000"/>
          <w:sz w:val="24"/>
          <w:szCs w:val="24"/>
          <w:lang w:val="en-US" w:eastAsia="zh-CN" w:bidi="ar"/>
        </w:rPr>
        <w:t>2400.00</w:t>
      </w:r>
      <w:r>
        <w:rPr>
          <w:rFonts w:hint="eastAsia" w:ascii="仿宋" w:hAnsi="仿宋" w:eastAsia="仿宋" w:cs="仿宋"/>
          <w:color w:val="000000"/>
          <w:sz w:val="24"/>
          <w:szCs w:val="24"/>
          <w:lang w:bidi="ar"/>
        </w:rPr>
        <w:t>万元，本次拟发行</w:t>
      </w:r>
      <w:r>
        <w:rPr>
          <w:rFonts w:hint="eastAsia" w:ascii="仿宋" w:hAnsi="仿宋" w:eastAsia="仿宋" w:cs="仿宋"/>
          <w:color w:val="000000"/>
          <w:sz w:val="24"/>
          <w:szCs w:val="24"/>
          <w:lang w:val="en-US" w:eastAsia="zh-CN" w:bidi="ar"/>
        </w:rPr>
        <w:t>300.00</w:t>
      </w:r>
      <w:r>
        <w:rPr>
          <w:rFonts w:hint="eastAsia" w:ascii="仿宋" w:hAnsi="仿宋" w:eastAsia="仿宋" w:cs="仿宋"/>
          <w:color w:val="000000"/>
          <w:sz w:val="24"/>
          <w:szCs w:val="24"/>
          <w:lang w:bidi="ar"/>
        </w:rPr>
        <w:t>万元，期限</w:t>
      </w:r>
      <w:r>
        <w:rPr>
          <w:rFonts w:hint="eastAsia" w:ascii="仿宋" w:hAnsi="仿宋" w:eastAsia="仿宋" w:cs="仿宋"/>
          <w:color w:val="000000"/>
          <w:sz w:val="24"/>
          <w:szCs w:val="24"/>
          <w:lang w:val="en-US" w:eastAsia="zh-CN" w:bidi="ar"/>
        </w:rPr>
        <w:t>30</w:t>
      </w:r>
      <w:r>
        <w:rPr>
          <w:rFonts w:hint="eastAsia" w:ascii="仿宋" w:hAnsi="仿宋" w:eastAsia="仿宋" w:cs="仿宋"/>
          <w:color w:val="000000"/>
          <w:sz w:val="24"/>
          <w:szCs w:val="24"/>
          <w:lang w:bidi="ar"/>
        </w:rPr>
        <w:t>年。</w:t>
      </w:r>
    </w:p>
    <w:p w14:paraId="2790234F">
      <w:pPr>
        <w:widowControl/>
        <w:spacing w:line="360" w:lineRule="auto"/>
        <w:ind w:firstLine="480" w:firstLineChars="200"/>
        <w:rPr>
          <w:rFonts w:hint="eastAsia" w:ascii="仿宋" w:hAnsi="仿宋" w:eastAsia="仿宋" w:cs="仿宋"/>
          <w:color w:val="000000"/>
          <w:sz w:val="24"/>
          <w:szCs w:val="24"/>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946D951-39AB-46B1-8977-DEDAD327EC5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00D1B94-EBCF-4C09-BFF2-253BF74BFB8C}"/>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6DB5EFD6-A918-46A6-A768-732A1E94E0F2}"/>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embedRegular r:id="rId4" w:fontKey="{9E9C0C9F-1C29-4572-B551-7003810EFBC6}"/>
  </w:font>
  <w:font w:name="___WRD_EMBED_SUB_48">
    <w:altName w:val="宋体"/>
    <w:panose1 w:val="00000000000000000000"/>
    <w:charset w:val="86"/>
    <w:family w:val="auto"/>
    <w:pitch w:val="default"/>
    <w:sig w:usb0="00000000" w:usb1="00000000" w:usb2="00000000" w:usb3="00000000" w:csb0="00000000" w:csb1="00000000"/>
    <w:embedRegular r:id="rId5" w:fontKey="{6799E3D4-7D43-4F38-9726-6124D3F4C74B}"/>
  </w:font>
  <w:font w:name="楷体_GB2312">
    <w:panose1 w:val="02010609030101010101"/>
    <w:charset w:val="86"/>
    <w:family w:val="modern"/>
    <w:pitch w:val="default"/>
    <w:sig w:usb0="00000001" w:usb1="080E0000" w:usb2="00000000" w:usb3="00000000" w:csb0="00040000" w:csb1="00000000"/>
    <w:embedRegular r:id="rId6" w:fontKey="{34C3AF64-14B7-4762-8155-9A8126BC519E}"/>
  </w:font>
  <w:font w:name="WPSEMBED2">
    <w:panose1 w:val="02010609030101010101"/>
    <w:charset w:val="86"/>
    <w:family w:val="auto"/>
    <w:pitch w:val="default"/>
    <w:sig w:usb0="00000001" w:usb1="080E0000" w:usb2="00000000" w:usb3="00000000" w:csb0="00040000" w:csb1="00000000"/>
  </w:font>
  <w:font w:name="WPSEMBED1">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6F80C6"/>
    <w:multiLevelType w:val="singleLevel"/>
    <w:tmpl w:val="AF6F80C6"/>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187"/>
    <w:rsid w:val="0007312A"/>
    <w:rsid w:val="000A65E8"/>
    <w:rsid w:val="000C0B8B"/>
    <w:rsid w:val="000C1331"/>
    <w:rsid w:val="000C4F57"/>
    <w:rsid w:val="00120219"/>
    <w:rsid w:val="001C1F6B"/>
    <w:rsid w:val="001F3BDB"/>
    <w:rsid w:val="00274E56"/>
    <w:rsid w:val="0029305D"/>
    <w:rsid w:val="002A6411"/>
    <w:rsid w:val="002F5094"/>
    <w:rsid w:val="00312739"/>
    <w:rsid w:val="00312F8D"/>
    <w:rsid w:val="0034713A"/>
    <w:rsid w:val="00374629"/>
    <w:rsid w:val="00401F8C"/>
    <w:rsid w:val="004257C2"/>
    <w:rsid w:val="00425A55"/>
    <w:rsid w:val="00483982"/>
    <w:rsid w:val="0050032F"/>
    <w:rsid w:val="00503586"/>
    <w:rsid w:val="00511187"/>
    <w:rsid w:val="00547373"/>
    <w:rsid w:val="00567C25"/>
    <w:rsid w:val="00570174"/>
    <w:rsid w:val="005B1F07"/>
    <w:rsid w:val="005D2888"/>
    <w:rsid w:val="005D4FEB"/>
    <w:rsid w:val="005E10DC"/>
    <w:rsid w:val="005F49EA"/>
    <w:rsid w:val="00614B0B"/>
    <w:rsid w:val="00615028"/>
    <w:rsid w:val="006241B3"/>
    <w:rsid w:val="00636993"/>
    <w:rsid w:val="00700D5B"/>
    <w:rsid w:val="00710C65"/>
    <w:rsid w:val="007264A6"/>
    <w:rsid w:val="007503ED"/>
    <w:rsid w:val="007A6315"/>
    <w:rsid w:val="007B10E3"/>
    <w:rsid w:val="007D628F"/>
    <w:rsid w:val="007D6DD0"/>
    <w:rsid w:val="00835E6A"/>
    <w:rsid w:val="008820AF"/>
    <w:rsid w:val="008B5A32"/>
    <w:rsid w:val="008C36B2"/>
    <w:rsid w:val="00916B43"/>
    <w:rsid w:val="009B3F55"/>
    <w:rsid w:val="00A23865"/>
    <w:rsid w:val="00A26E61"/>
    <w:rsid w:val="00AE79E3"/>
    <w:rsid w:val="00AF5F9F"/>
    <w:rsid w:val="00AF6C07"/>
    <w:rsid w:val="00BB48E0"/>
    <w:rsid w:val="00BB73A5"/>
    <w:rsid w:val="00BE2F03"/>
    <w:rsid w:val="00C27162"/>
    <w:rsid w:val="00C774F9"/>
    <w:rsid w:val="00C87C46"/>
    <w:rsid w:val="00CB2856"/>
    <w:rsid w:val="00CE365E"/>
    <w:rsid w:val="00D21F92"/>
    <w:rsid w:val="00D25899"/>
    <w:rsid w:val="00D55B72"/>
    <w:rsid w:val="00E03246"/>
    <w:rsid w:val="00E27ED0"/>
    <w:rsid w:val="00E30054"/>
    <w:rsid w:val="00E342C7"/>
    <w:rsid w:val="00E43531"/>
    <w:rsid w:val="00E53CF2"/>
    <w:rsid w:val="00EA1B05"/>
    <w:rsid w:val="00EF6843"/>
    <w:rsid w:val="00F148EF"/>
    <w:rsid w:val="00F35E43"/>
    <w:rsid w:val="00F66FD4"/>
    <w:rsid w:val="00F67CF9"/>
    <w:rsid w:val="00F90E3B"/>
    <w:rsid w:val="00F923C4"/>
    <w:rsid w:val="00F92671"/>
    <w:rsid w:val="00F93F84"/>
    <w:rsid w:val="00FD2A48"/>
    <w:rsid w:val="00FD5D0D"/>
    <w:rsid w:val="103565DA"/>
    <w:rsid w:val="14642729"/>
    <w:rsid w:val="17625D82"/>
    <w:rsid w:val="1C702ADD"/>
    <w:rsid w:val="1E9A7067"/>
    <w:rsid w:val="1FFC55CD"/>
    <w:rsid w:val="207612CA"/>
    <w:rsid w:val="2A260B03"/>
    <w:rsid w:val="2FFD58B8"/>
    <w:rsid w:val="3A1B1FA5"/>
    <w:rsid w:val="3E7E3A38"/>
    <w:rsid w:val="532F7F75"/>
    <w:rsid w:val="5A6240F2"/>
    <w:rsid w:val="5C074916"/>
    <w:rsid w:val="5E2B7A5F"/>
    <w:rsid w:val="600F439D"/>
    <w:rsid w:val="63E65214"/>
    <w:rsid w:val="68237C7D"/>
    <w:rsid w:val="69745436"/>
    <w:rsid w:val="6C1B518B"/>
    <w:rsid w:val="738F3CB5"/>
    <w:rsid w:val="77DF4501"/>
    <w:rsid w:val="7BF7F472"/>
    <w:rsid w:val="7CF9DE56"/>
    <w:rsid w:val="7DFCFF4A"/>
    <w:rsid w:val="BBDE0479"/>
    <w:rsid w:val="DF1F7AA7"/>
    <w:rsid w:val="F7F19B83"/>
    <w:rsid w:val="FFED5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unhideWhenUsed/>
    <w:qFormat/>
    <w:uiPriority w:val="99"/>
    <w:pPr>
      <w:spacing w:before="0" w:after="120" w:line="240" w:lineRule="auto"/>
      <w:ind w:firstLine="420" w:firstLineChars="100"/>
    </w:pPr>
    <w:rPr>
      <w:rFonts w:ascii="Times New Roman" w:hAnsi="Times New Roman" w:eastAsia="宋体"/>
      <w:sz w:val="21"/>
      <w:szCs w:val="24"/>
      <w:lang w:val="en-US"/>
    </w:rPr>
  </w:style>
  <w:style w:type="paragraph" w:styleId="3">
    <w:name w:val="Body Text"/>
    <w:basedOn w:val="1"/>
    <w:next w:val="1"/>
    <w:link w:val="17"/>
    <w:qFormat/>
    <w:uiPriority w:val="99"/>
    <w:pPr>
      <w:widowControl/>
      <w:adjustRightInd w:val="0"/>
      <w:snapToGrid w:val="0"/>
      <w:spacing w:before="150" w:after="150" w:line="264" w:lineRule="auto"/>
      <w:ind w:firstLine="567"/>
    </w:pPr>
    <w:rPr>
      <w:rFonts w:ascii="华文楷体" w:hAnsi="华文楷体" w:eastAsia="LF_Kai" w:cs="Times New Roman"/>
      <w:kern w:val="0"/>
      <w:sz w:val="24"/>
      <w:szCs w:val="20"/>
      <w:lang w:val="en-GB"/>
    </w:rPr>
  </w:style>
  <w:style w:type="paragraph" w:styleId="4">
    <w:name w:val="annotation text"/>
    <w:basedOn w:val="1"/>
    <w:link w:val="18"/>
    <w:semiHidden/>
    <w:unhideWhenUsed/>
    <w:qFormat/>
    <w:uiPriority w:val="99"/>
    <w:pPr>
      <w:jc w:val="left"/>
    </w:pPr>
  </w:style>
  <w:style w:type="paragraph" w:styleId="5">
    <w:name w:val="Body Text Indent"/>
    <w:basedOn w:val="1"/>
    <w:qFormat/>
    <w:uiPriority w:val="0"/>
    <w:pPr>
      <w:spacing w:after="120" w:afterLines="0"/>
      <w:ind w:left="420" w:leftChars="200"/>
    </w:pPr>
    <w:rPr>
      <w:kern w:val="2"/>
      <w:sz w:val="21"/>
      <w:szCs w:val="24"/>
    </w:rPr>
  </w:style>
  <w:style w:type="paragraph" w:styleId="6">
    <w:name w:val="Balloon Text"/>
    <w:basedOn w:val="1"/>
    <w:link w:val="20"/>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left" w:pos="540"/>
        <w:tab w:val="right" w:leader="dot" w:pos="8296"/>
      </w:tabs>
      <w:adjustRightInd w:val="0"/>
      <w:snapToGrid w:val="0"/>
      <w:spacing w:before="120" w:after="120"/>
    </w:pPr>
    <w:rPr>
      <w:rFonts w:ascii="Calibri" w:hAnsi="Calibri" w:eastAsia="仿宋_GB2312" w:cs="Calibri"/>
      <w:b/>
      <w:bCs/>
      <w:caps/>
      <w:sz w:val="28"/>
      <w:szCs w:val="28"/>
    </w:rPr>
  </w:style>
  <w:style w:type="paragraph" w:styleId="10">
    <w:name w:val="annotation subject"/>
    <w:basedOn w:val="4"/>
    <w:next w:val="4"/>
    <w:link w:val="19"/>
    <w:semiHidden/>
    <w:unhideWhenUsed/>
    <w:qFormat/>
    <w:uiPriority w:val="99"/>
    <w:rPr>
      <w:b/>
      <w:bCs/>
    </w:rPr>
  </w:style>
  <w:style w:type="paragraph" w:styleId="11">
    <w:name w:val="Body Text First Indent 2"/>
    <w:basedOn w:val="5"/>
    <w:qFormat/>
    <w:uiPriority w:val="0"/>
    <w:pPr>
      <w:spacing w:line="360" w:lineRule="auto"/>
      <w:ind w:firstLine="420" w:firstLineChars="200"/>
    </w:pPr>
    <w:rPr>
      <w:kern w:val="2"/>
      <w:sz w:val="28"/>
      <w:szCs w:val="24"/>
    </w:rPr>
  </w:style>
  <w:style w:type="character" w:styleId="14">
    <w:name w:val="annotation reference"/>
    <w:basedOn w:val="13"/>
    <w:semiHidden/>
    <w:unhideWhenUsed/>
    <w:qFormat/>
    <w:uiPriority w:val="99"/>
    <w:rPr>
      <w:sz w:val="21"/>
      <w:szCs w:val="21"/>
    </w:rPr>
  </w:style>
  <w:style w:type="character" w:customStyle="1" w:styleId="15">
    <w:name w:val="Body text|2_"/>
    <w:link w:val="16"/>
    <w:qFormat/>
    <w:uiPriority w:val="0"/>
    <w:rPr>
      <w:rFonts w:ascii="PMingLiU" w:hAnsi="PMingLiU" w:eastAsia="PMingLiU" w:cs="PMingLiU"/>
      <w:sz w:val="22"/>
      <w:shd w:val="clear" w:color="auto" w:fill="FFFFFF"/>
    </w:rPr>
  </w:style>
  <w:style w:type="paragraph" w:customStyle="1" w:styleId="16">
    <w:name w:val="Body text|2"/>
    <w:basedOn w:val="1"/>
    <w:link w:val="15"/>
    <w:qFormat/>
    <w:uiPriority w:val="0"/>
    <w:pPr>
      <w:shd w:val="clear" w:color="auto" w:fill="FFFFFF"/>
      <w:spacing w:after="100" w:line="220" w:lineRule="exact"/>
      <w:jc w:val="left"/>
    </w:pPr>
    <w:rPr>
      <w:rFonts w:ascii="PMingLiU" w:hAnsi="PMingLiU" w:eastAsia="PMingLiU" w:cs="PMingLiU"/>
      <w:sz w:val="22"/>
    </w:rPr>
  </w:style>
  <w:style w:type="character" w:customStyle="1" w:styleId="17">
    <w:name w:val="正文文本 字符"/>
    <w:basedOn w:val="13"/>
    <w:link w:val="3"/>
    <w:qFormat/>
    <w:uiPriority w:val="99"/>
    <w:rPr>
      <w:rFonts w:ascii="华文楷体" w:hAnsi="华文楷体" w:eastAsia="LF_Kai" w:cs="Times New Roman"/>
      <w:kern w:val="0"/>
      <w:sz w:val="24"/>
      <w:szCs w:val="20"/>
      <w:lang w:val="en-GB"/>
    </w:rPr>
  </w:style>
  <w:style w:type="character" w:customStyle="1" w:styleId="18">
    <w:name w:val="批注文字 字符"/>
    <w:basedOn w:val="13"/>
    <w:link w:val="4"/>
    <w:semiHidden/>
    <w:qFormat/>
    <w:uiPriority w:val="99"/>
  </w:style>
  <w:style w:type="character" w:customStyle="1" w:styleId="19">
    <w:name w:val="批注主题 字符"/>
    <w:basedOn w:val="18"/>
    <w:link w:val="10"/>
    <w:semiHidden/>
    <w:qFormat/>
    <w:uiPriority w:val="99"/>
    <w:rPr>
      <w:b/>
      <w:bCs/>
    </w:rPr>
  </w:style>
  <w:style w:type="character" w:customStyle="1" w:styleId="20">
    <w:name w:val="批注框文本 字符"/>
    <w:basedOn w:val="13"/>
    <w:link w:val="6"/>
    <w:semiHidden/>
    <w:qFormat/>
    <w:uiPriority w:val="99"/>
    <w:rPr>
      <w:sz w:val="18"/>
      <w:szCs w:val="1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BodyText"/>
    <w:basedOn w:val="1"/>
    <w:qFormat/>
    <w:uiPriority w:val="99"/>
    <w:pPr>
      <w:tabs>
        <w:tab w:val="left" w:pos="640"/>
      </w:tabs>
      <w:spacing w:before="100" w:beforeAutospacing="1" w:after="120"/>
    </w:pPr>
  </w:style>
  <w:style w:type="paragraph" w:customStyle="1" w:styleId="24">
    <w:name w:val="图表标题"/>
    <w:basedOn w:val="1"/>
    <w:qFormat/>
    <w:uiPriority w:val="0"/>
    <w:pPr>
      <w:spacing w:before="60" w:after="60"/>
      <w:ind w:firstLine="0" w:firstLineChars="0"/>
      <w:jc w:val="center"/>
    </w:pPr>
    <w:rPr>
      <w:rFonts w:hint="eastAsia" w:cs="仿宋"/>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2382</Words>
  <Characters>2718</Characters>
  <Lines>55</Lines>
  <Paragraphs>15</Paragraphs>
  <TotalTime>21</TotalTime>
  <ScaleCrop>false</ScaleCrop>
  <LinksUpToDate>false</LinksUpToDate>
  <CharactersWithSpaces>2728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2020-07-16T21:14:00Z</dcterms:created>
  <dc:creator>1124053244@qq.com</dc:creator>
  <cp:lastModifiedBy>Z</cp:lastModifiedBy>
  <dcterms:modified xsi:type="dcterms:W3CDTF">2025-12-29T08:13:13Z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eyJoZGlkIjoiNzI1MzljODBiNDliMzEyMzFlZWNlN2EzYjU0N2YzMWEiLCJ1c2VySWQiOiIyMzE3NjQzNDIifQ==</vt:lpwstr>
  </property>
  <property fmtid="{D5CDD505-2E9C-101B-9397-08002B2CF9AE}" pid="4" name="ICV">
    <vt:lpwstr>FF9C2009F21343118ECAC79665E976D2_12</vt:lpwstr>
  </property>
</Properties>
</file>